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2B4" w:rsidRDefault="006C22B4">
      <w:pPr>
        <w:widowControl w:val="0"/>
        <w:autoSpaceDE w:val="0"/>
        <w:autoSpaceDN w:val="0"/>
        <w:adjustRightInd w:val="0"/>
        <w:rPr>
          <w:lang w:val="en-GB" w:eastAsia="en-GB"/>
        </w:rPr>
      </w:pPr>
      <w:bookmarkStart w:id="0" w:name="_GoBack"/>
      <w:bookmarkEnd w:id="0"/>
    </w:p>
    <w:p w:rsidR="006C22B4" w:rsidRDefault="006C22B4">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Information Sheet</w:t>
      </w:r>
    </w:p>
    <w:p w:rsidR="006C22B4" w:rsidRDefault="006C22B4">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A8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6C22B4" w:rsidRDefault="006C22B4">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6C22B4">
        <w:tblPrEx>
          <w:tblCellMar>
            <w:top w:w="0" w:type="dxa"/>
            <w:bottom w:w="0" w:type="dxa"/>
          </w:tblCellMar>
        </w:tblPrEx>
        <w:tc>
          <w:tcPr>
            <w:tcW w:w="10773" w:type="dxa"/>
            <w:gridSpan w:val="2"/>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6C22B4">
        <w:tblPrEx>
          <w:tblCellMar>
            <w:top w:w="0" w:type="dxa"/>
            <w:bottom w:w="0" w:type="dxa"/>
          </w:tblCellMar>
        </w:tblPrEx>
        <w:tc>
          <w:tcPr>
            <w:tcW w:w="3969"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6C22B4" w:rsidRDefault="006C22B4">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AM100295 </w:t>
            </w:r>
          </w:p>
        </w:tc>
      </w:tr>
      <w:tr w:rsidR="006C22B4">
        <w:tblPrEx>
          <w:tblCellMar>
            <w:top w:w="0" w:type="dxa"/>
            <w:bottom w:w="0" w:type="dxa"/>
          </w:tblCellMar>
        </w:tblPrEx>
        <w:tc>
          <w:tcPr>
            <w:tcW w:w="3969"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6C22B4" w:rsidRDefault="006C22B4">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TEXPRINT EXTRA SOFT  </w:t>
            </w:r>
          </w:p>
        </w:tc>
      </w:tr>
      <w:tr w:rsidR="006C22B4">
        <w:tblPrEx>
          <w:tblCellMar>
            <w:top w:w="0" w:type="dxa"/>
            <w:bottom w:w="0" w:type="dxa"/>
          </w:tblCellMar>
        </w:tblPrEx>
        <w:tc>
          <w:tcPr>
            <w:tcW w:w="3969" w:type="dxa"/>
            <w:shd w:val="clear" w:color="auto" w:fill="FFFFFF"/>
          </w:tcPr>
          <w:p w:rsidR="006C22B4" w:rsidRDefault="006C22B4">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6C22B4" w:rsidRDefault="006C22B4">
            <w:pPr>
              <w:widowControl w:val="0"/>
              <w:autoSpaceDE w:val="0"/>
              <w:autoSpaceDN w:val="0"/>
              <w:adjustRightInd w:val="0"/>
              <w:jc w:val="center"/>
              <w:rPr>
                <w:lang w:val="en-GB" w:eastAsia="en-GB"/>
              </w:rPr>
            </w:pPr>
          </w:p>
        </w:tc>
      </w:tr>
    </w:tbl>
    <w:p w:rsidR="006C22B4" w:rsidRDefault="006C22B4">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6C22B4">
        <w:tblPrEx>
          <w:tblCellMar>
            <w:top w:w="0" w:type="dxa"/>
            <w:bottom w:w="0" w:type="dxa"/>
          </w:tblCellMar>
        </w:tblPrEx>
        <w:tc>
          <w:tcPr>
            <w:tcW w:w="10773" w:type="dxa"/>
            <w:gridSpan w:val="2"/>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6C22B4">
        <w:tblPrEx>
          <w:tblCellMar>
            <w:top w:w="0" w:type="dxa"/>
            <w:bottom w:w="0" w:type="dxa"/>
          </w:tblCellMar>
        </w:tblPrEx>
        <w:tc>
          <w:tcPr>
            <w:tcW w:w="2268"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6C22B4" w:rsidRDefault="006C22B4">
            <w:pPr>
              <w:widowControl w:val="0"/>
              <w:autoSpaceDE w:val="0"/>
              <w:autoSpaceDN w:val="0"/>
              <w:adjustRightInd w:val="0"/>
              <w:rPr>
                <w:lang w:val="en-GB" w:eastAsia="en-GB"/>
              </w:rPr>
            </w:pPr>
            <w:r>
              <w:rPr>
                <w:rFonts w:ascii="Arial" w:hAnsi="Arial" w:cs="Arial"/>
                <w:b/>
                <w:bCs/>
                <w:color w:val="000000"/>
                <w:sz w:val="16"/>
                <w:szCs w:val="16"/>
                <w:lang w:val="en-GB" w:eastAsia="en-GB"/>
              </w:rPr>
              <w:t>pasta in emulsione acquosa</w:t>
            </w:r>
          </w:p>
        </w:tc>
      </w:tr>
    </w:tbl>
    <w:p w:rsidR="006C22B4" w:rsidRDefault="006C22B4">
      <w:pPr>
        <w:widowControl w:val="0"/>
        <w:autoSpaceDE w:val="0"/>
        <w:autoSpaceDN w:val="0"/>
        <w:adjustRightInd w:val="0"/>
        <w:jc w:val="center"/>
        <w:rPr>
          <w:lang w:val="en-GB" w:eastAsia="en-GB"/>
        </w:rPr>
      </w:pPr>
    </w:p>
    <w:p w:rsidR="006C22B4" w:rsidRDefault="006C22B4">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6C22B4">
        <w:tblPrEx>
          <w:tblCellMar>
            <w:top w:w="0" w:type="dxa"/>
            <w:bottom w:w="0" w:type="dxa"/>
          </w:tblCellMar>
        </w:tblPrEx>
        <w:tc>
          <w:tcPr>
            <w:tcW w:w="10773" w:type="dxa"/>
            <w:gridSpan w:val="2"/>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6C22B4">
        <w:tblPrEx>
          <w:tblCellMar>
            <w:top w:w="0" w:type="dxa"/>
            <w:bottom w:w="0" w:type="dxa"/>
          </w:tblCellMar>
        </w:tblPrEx>
        <w:tc>
          <w:tcPr>
            <w:tcW w:w="3969"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6C22B4" w:rsidRDefault="006C22B4">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6C22B4">
        <w:tblPrEx>
          <w:tblCellMar>
            <w:top w:w="0" w:type="dxa"/>
            <w:bottom w:w="0" w:type="dxa"/>
          </w:tblCellMar>
        </w:tblPrEx>
        <w:tc>
          <w:tcPr>
            <w:tcW w:w="3969"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6C22B4" w:rsidRDefault="006C22B4">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6C22B4">
        <w:tblPrEx>
          <w:tblCellMar>
            <w:top w:w="0" w:type="dxa"/>
            <w:bottom w:w="0" w:type="dxa"/>
          </w:tblCellMar>
        </w:tblPrEx>
        <w:tc>
          <w:tcPr>
            <w:tcW w:w="3969"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6C22B4" w:rsidRDefault="006C22B4">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6C22B4">
        <w:tblPrEx>
          <w:tblCellMar>
            <w:top w:w="0" w:type="dxa"/>
            <w:bottom w:w="0" w:type="dxa"/>
          </w:tblCellMar>
        </w:tblPrEx>
        <w:tc>
          <w:tcPr>
            <w:tcW w:w="3969" w:type="dxa"/>
            <w:shd w:val="clear" w:color="auto" w:fill="FFFFFF"/>
          </w:tcPr>
          <w:p w:rsidR="006C22B4" w:rsidRDefault="006C22B4">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6C22B4" w:rsidRDefault="006C22B4">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6C22B4">
        <w:tblPrEx>
          <w:tblCellMar>
            <w:top w:w="0" w:type="dxa"/>
            <w:bottom w:w="0" w:type="dxa"/>
          </w:tblCellMar>
        </w:tblPrEx>
        <w:tc>
          <w:tcPr>
            <w:tcW w:w="3969" w:type="dxa"/>
            <w:shd w:val="clear" w:color="auto" w:fill="FFFFFF"/>
          </w:tcPr>
          <w:p w:rsidR="006C22B4" w:rsidRDefault="006C22B4">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6C22B4" w:rsidRDefault="006C22B4">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6C22B4">
        <w:tblPrEx>
          <w:tblCellMar>
            <w:top w:w="0" w:type="dxa"/>
            <w:bottom w:w="0" w:type="dxa"/>
          </w:tblCellMar>
        </w:tblPrEx>
        <w:tc>
          <w:tcPr>
            <w:tcW w:w="3969" w:type="dxa"/>
            <w:shd w:val="clear" w:color="auto" w:fill="FFFFFF"/>
          </w:tcPr>
          <w:p w:rsidR="006C22B4" w:rsidRDefault="006C22B4">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6C22B4" w:rsidRDefault="006C22B4">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6C22B4">
        <w:tblPrEx>
          <w:tblCellMar>
            <w:top w:w="0" w:type="dxa"/>
            <w:bottom w:w="0" w:type="dxa"/>
          </w:tblCellMar>
        </w:tblPrEx>
        <w:tc>
          <w:tcPr>
            <w:tcW w:w="3969"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6C22B4" w:rsidRDefault="006C22B4">
            <w:pPr>
              <w:widowControl w:val="0"/>
              <w:autoSpaceDE w:val="0"/>
              <w:autoSpaceDN w:val="0"/>
              <w:adjustRightInd w:val="0"/>
              <w:rPr>
                <w:lang w:val="en-GB" w:eastAsia="en-GB"/>
              </w:rPr>
            </w:pPr>
          </w:p>
        </w:tc>
      </w:tr>
      <w:tr w:rsidR="006C22B4">
        <w:tblPrEx>
          <w:tblCellMar>
            <w:top w:w="0" w:type="dxa"/>
            <w:bottom w:w="0" w:type="dxa"/>
          </w:tblCellMar>
        </w:tblPrEx>
        <w:tc>
          <w:tcPr>
            <w:tcW w:w="3969"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6C22B4" w:rsidRDefault="006C22B4">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6C22B4">
        <w:tblPrEx>
          <w:tblCellMar>
            <w:top w:w="0" w:type="dxa"/>
            <w:bottom w:w="0" w:type="dxa"/>
          </w:tblCellMar>
        </w:tblPrEx>
        <w:tc>
          <w:tcPr>
            <w:tcW w:w="3969" w:type="dxa"/>
            <w:shd w:val="clear" w:color="auto" w:fill="FFFFFF"/>
          </w:tcPr>
          <w:p w:rsidR="006C22B4" w:rsidRDefault="006C22B4">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6C22B4" w:rsidRDefault="006C22B4">
            <w:pPr>
              <w:widowControl w:val="0"/>
              <w:autoSpaceDE w:val="0"/>
              <w:autoSpaceDN w:val="0"/>
              <w:adjustRightInd w:val="0"/>
              <w:jc w:val="center"/>
              <w:rPr>
                <w:lang w:val="en-GB" w:eastAsia="en-GB"/>
              </w:rPr>
            </w:pPr>
          </w:p>
        </w:tc>
      </w:tr>
    </w:tbl>
    <w:p w:rsidR="006C22B4" w:rsidRDefault="006C22B4">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6C22B4">
        <w:tblPrEx>
          <w:tblCellMar>
            <w:top w:w="0" w:type="dxa"/>
            <w:bottom w:w="0" w:type="dxa"/>
          </w:tblCellMar>
        </w:tblPrEx>
        <w:tc>
          <w:tcPr>
            <w:tcW w:w="10773" w:type="dxa"/>
            <w:gridSpan w:val="2"/>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6C22B4">
        <w:tblPrEx>
          <w:tblCellMar>
            <w:top w:w="0" w:type="dxa"/>
            <w:bottom w:w="0" w:type="dxa"/>
          </w:tblCellMar>
        </w:tblPrEx>
        <w:tc>
          <w:tcPr>
            <w:tcW w:w="3969"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6C22B4" w:rsidRDefault="006C22B4">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6C22B4" w:rsidRDefault="006C22B4">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A8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6C22B4" w:rsidRDefault="006C22B4">
      <w:pPr>
        <w:widowControl w:val="0"/>
        <w:autoSpaceDE w:val="0"/>
        <w:autoSpaceDN w:val="0"/>
        <w:adjustRightInd w:val="0"/>
        <w:jc w:val="center"/>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classified as hazardous pursuant to the provisions set forth in EC Regulation 1272/2008 (CLP) (and subsequent amendments and supplements).</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indication:</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6C22B4">
        <w:tblPrEx>
          <w:tblCellMar>
            <w:top w:w="0" w:type="dxa"/>
            <w:bottom w:w="0" w:type="dxa"/>
          </w:tblCellMar>
        </w:tblPrEx>
        <w:tc>
          <w:tcPr>
            <w:tcW w:w="1984"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6C22B4">
        <w:tblPrEx>
          <w:tblCellMar>
            <w:top w:w="0" w:type="dxa"/>
            <w:bottom w:w="0" w:type="dxa"/>
          </w:tblCellMar>
        </w:tblPrEx>
        <w:tc>
          <w:tcPr>
            <w:tcW w:w="1984"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6C22B4">
        <w:tblPrEx>
          <w:tblCellMar>
            <w:top w:w="0" w:type="dxa"/>
            <w:bottom w:w="0" w:type="dxa"/>
          </w:tblCellMar>
        </w:tblPrEx>
        <w:tc>
          <w:tcPr>
            <w:tcW w:w="1984" w:type="dxa"/>
            <w:shd w:val="clear" w:color="auto" w:fill="FFFFFF"/>
          </w:tcPr>
          <w:p w:rsidR="006C22B4" w:rsidRDefault="006C22B4">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6C22B4">
        <w:tblPrEx>
          <w:tblCellMar>
            <w:top w:w="0" w:type="dxa"/>
            <w:bottom w:w="0" w:type="dxa"/>
          </w:tblCellMar>
        </w:tblPrEx>
        <w:tc>
          <w:tcPr>
            <w:tcW w:w="1984" w:type="dxa"/>
            <w:shd w:val="clear" w:color="auto" w:fill="FFFFFF"/>
          </w:tcPr>
          <w:p w:rsidR="006C22B4" w:rsidRDefault="006C22B4">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A8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does not contain substances classified as being hazardous to human health or the environment pursuant to the provisions Regulation (EU) 1272/2008 (CLP) (and subsequent amendments and supplements) in such quantities as to require the statement.</w:t>
      </w: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A8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specifically necessary. Observance of good industrial hygiene is recommended.</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Specific information on symptoms and effects caused by the product are unknown.</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A8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HAZARDS CAUSED BY EXPOSURE IN THE EVENT OF FIRE</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hazardous for health. Always wear full fire prevention gear. Collect extinguishing water to prevent it from draining into the sewer system. Dispose of contaminated water used for extinction and the remains of the fire according to applicable regulations.</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 FIRE-FIGHTERS</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pressure compressed air breathing apparatus (BS EN 137).</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A8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suitable protective equipment (including personal protective equipment referred to under Section 8 of the safety data sheet) to prevent any contamination of skin, eyes and personal clothing. These indications apply for both processing staff and those involved in emergency procedures.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the sewer system or come into contact with surface water or ground water.</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Collect the leaked product into a suitable container. If the product is flammable, use explosion-proof equipment. Evaluate the compatibility of the container to be used, by checking section 10. Absorb the remainder with inert absorbent material.</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 well aired. Contaminated material should be disposed of in compliance with the provisions set forth in point 13.</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A8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and storage</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Before handling the product, consult all the other sections of this material safety data sheet. Avoid leakage of the product into the environment. Do not eat, drink or smoke during use.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the product in clearly labelled containers. Keep containers away from any incompatible materials, see section 10 for details.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A8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Comply with the safety measures usually applied when handling chemical substances.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PROTECTION</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EYE PROTECTION</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 unless indicated otherwise in the chemical risk assessment.</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checked to ensure compliance with environmental standards.</w:t>
      </w: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A8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chemical properties</w:t>
            </w:r>
          </w:p>
        </w:tc>
      </w:tr>
    </w:tbl>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paste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colourless</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mild</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&gt; 80 °C</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0,46 %</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0,27 %</w:t>
            </w:r>
          </w:p>
        </w:tc>
      </w:tr>
      <w:tr w:rsidR="006C22B4">
        <w:tblPrEx>
          <w:tblCellMar>
            <w:top w:w="0" w:type="dxa"/>
            <w:bottom w:w="0" w:type="dxa"/>
          </w:tblCellMar>
        </w:tblPrEx>
        <w:tc>
          <w:tcPr>
            <w:tcW w:w="3402"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6C22B4" w:rsidRDefault="006C22B4">
            <w:pPr>
              <w:widowControl w:val="0"/>
              <w:autoSpaceDE w:val="0"/>
              <w:autoSpaceDN w:val="0"/>
              <w:adjustRightInd w:val="0"/>
              <w:rPr>
                <w:lang w:val="en-GB" w:eastAsia="en-GB"/>
              </w:rPr>
            </w:pPr>
            <w:r>
              <w:rPr>
                <w:rFonts w:ascii="Arial" w:hAnsi="Arial" w:cs="Arial"/>
                <w:color w:val="000000"/>
                <w:sz w:val="16"/>
                <w:szCs w:val="16"/>
                <w:lang w:val="en-GB" w:eastAsia="en-GB"/>
              </w:rPr>
              <w:t>0,15 %</w:t>
            </w:r>
          </w:p>
        </w:tc>
      </w:tr>
    </w:tbl>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A8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foreseeable in normal conditions of use and storage.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 However the usual precautions used for chemical products should be respected.</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A8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 and other information</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mixture:Not classified (no significant component)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mixture:Not classified (no significant component)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of the mixture:Not classified (no significant component)</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lastRenderedPageBreak/>
        <w:t>GERM CELL MUTAGENICITY</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ASPIRATION HAZARD</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A8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this product according to good working practices. Avoid littering. Inform the competent authorities, should the product reach waterways or contaminate soil or vegetation.</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A8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should be considered special non-hazardous waste.</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management firm, in compliance with national and local regulations.</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regulations.</w:t>
      </w: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A8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 (ADR) and by Rail (RID), of the International Maritime Dangerous Goods Code (IMDG), and of the International Air Transport Association (IATA) regulations.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A8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1907/2006</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FF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safety assessment</w:t>
            </w:r>
          </w:p>
        </w:tc>
      </w:tr>
    </w:tbl>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6C22B4" w:rsidRDefault="006C22B4">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C22B4">
        <w:tblPrEx>
          <w:tblCellMar>
            <w:top w:w="0" w:type="dxa"/>
            <w:bottom w:w="0" w:type="dxa"/>
          </w:tblCellMar>
        </w:tblPrEx>
        <w:tc>
          <w:tcPr>
            <w:tcW w:w="10773" w:type="dxa"/>
            <w:shd w:val="clear" w:color="auto" w:fill="A8FFFF"/>
          </w:tcPr>
          <w:p w:rsidR="006C22B4" w:rsidRDefault="006C22B4">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 OEL: Occupational Exposure Level</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European Parliament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information contained in the present sheet are based on our own knowledge on the date of the last version. Users must verify the suitability and thoroughness of provided information according to each specific use of the product.</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therefore, users must, under their own responsibility, comply with the current health and safety laws and regulations. The producer is relieved from any liability arising from improper uses.</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products.</w:t>
      </w:r>
    </w:p>
    <w:p w:rsidR="006C22B4" w:rsidRDefault="006C22B4">
      <w:pPr>
        <w:widowControl w:val="0"/>
        <w:autoSpaceDE w:val="0"/>
        <w:autoSpaceDN w:val="0"/>
        <w:adjustRightInd w:val="0"/>
        <w:jc w:val="both"/>
        <w:rPr>
          <w:lang w:val="en-GB" w:eastAsia="en-GB"/>
        </w:rPr>
      </w:pP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6C22B4" w:rsidRDefault="006C22B4">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09.</w:t>
      </w:r>
    </w:p>
    <w:sectPr w:rsidR="006C22B4">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2B4" w:rsidRDefault="006C22B4">
      <w:r>
        <w:separator/>
      </w:r>
    </w:p>
  </w:endnote>
  <w:endnote w:type="continuationSeparator" w:id="0">
    <w:p w:rsidR="006C22B4" w:rsidRDefault="006C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2B4" w:rsidRDefault="003112F4">
    <w:r>
      <w:rPr>
        <w:noProof/>
      </w:rPr>
      <mc:AlternateContent>
        <mc:Choice Requires="wps">
          <w:drawing>
            <wp:anchor distT="0" distB="0" distL="114300" distR="114300" simplePos="0" relativeHeight="251658752"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3C9CB"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2B4" w:rsidRDefault="006C22B4">
      <w:r>
        <w:separator/>
      </w:r>
    </w:p>
  </w:footnote>
  <w:footnote w:type="continuationSeparator" w:id="0">
    <w:p w:rsidR="006C22B4" w:rsidRDefault="006C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6C22B4">
      <w:tblPrEx>
        <w:tblCellMar>
          <w:top w:w="0" w:type="dxa"/>
          <w:bottom w:w="0" w:type="dxa"/>
        </w:tblCellMar>
      </w:tblPrEx>
      <w:tc>
        <w:tcPr>
          <w:tcW w:w="8278" w:type="dxa"/>
          <w:tcBorders>
            <w:top w:val="single" w:sz="6" w:space="0" w:color="auto"/>
            <w:left w:val="single" w:sz="6" w:space="0" w:color="auto"/>
          </w:tcBorders>
          <w:shd w:val="clear" w:color="auto" w:fill="FFFFFF"/>
        </w:tcPr>
        <w:p w:rsidR="006C22B4" w:rsidRDefault="006C22B4">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6C22B4" w:rsidRDefault="006C22B4">
          <w:pPr>
            <w:autoSpaceDE w:val="0"/>
            <w:autoSpaceDN w:val="0"/>
            <w:adjustRightInd w:val="0"/>
            <w:rPr>
              <w:lang w:val="en-GB" w:eastAsia="en-GB"/>
            </w:rPr>
          </w:pPr>
          <w:r>
            <w:rPr>
              <w:rFonts w:ascii="Arial" w:hAnsi="Arial" w:cs="Arial"/>
              <w:color w:val="000000"/>
              <w:sz w:val="12"/>
              <w:szCs w:val="12"/>
              <w:lang w:val="en-GB" w:eastAsia="en-GB"/>
            </w:rPr>
            <w:t>Revision nr. 4</w:t>
          </w:r>
        </w:p>
      </w:tc>
    </w:tr>
    <w:tr w:rsidR="006C22B4">
      <w:tblPrEx>
        <w:tblCellMar>
          <w:top w:w="0" w:type="dxa"/>
          <w:bottom w:w="0" w:type="dxa"/>
        </w:tblCellMar>
      </w:tblPrEx>
      <w:tc>
        <w:tcPr>
          <w:tcW w:w="8278" w:type="dxa"/>
          <w:tcBorders>
            <w:left w:val="single" w:sz="6" w:space="0" w:color="auto"/>
          </w:tcBorders>
          <w:shd w:val="clear" w:color="auto" w:fill="FFFFFF"/>
        </w:tcPr>
        <w:p w:rsidR="006C22B4" w:rsidRDefault="006C22B4">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6C22B4" w:rsidRDefault="006C22B4">
          <w:pPr>
            <w:autoSpaceDE w:val="0"/>
            <w:autoSpaceDN w:val="0"/>
            <w:adjustRightInd w:val="0"/>
            <w:rPr>
              <w:lang w:val="en-GB" w:eastAsia="en-GB"/>
            </w:rPr>
          </w:pPr>
          <w:r>
            <w:rPr>
              <w:rFonts w:ascii="Arial" w:hAnsi="Arial" w:cs="Arial"/>
              <w:color w:val="000000"/>
              <w:sz w:val="12"/>
              <w:szCs w:val="12"/>
              <w:lang w:val="en-GB" w:eastAsia="en-GB"/>
            </w:rPr>
            <w:t>Dated 12/02/2018</w:t>
          </w:r>
        </w:p>
      </w:tc>
    </w:tr>
    <w:tr w:rsidR="006C22B4">
      <w:tblPrEx>
        <w:tblCellMar>
          <w:top w:w="0" w:type="dxa"/>
          <w:bottom w:w="0" w:type="dxa"/>
        </w:tblCellMar>
      </w:tblPrEx>
      <w:tc>
        <w:tcPr>
          <w:tcW w:w="8278" w:type="dxa"/>
          <w:tcBorders>
            <w:top w:val="single" w:sz="6" w:space="0" w:color="auto"/>
            <w:left w:val="single" w:sz="6" w:space="0" w:color="auto"/>
          </w:tcBorders>
          <w:shd w:val="clear" w:color="auto" w:fill="FFFFFF"/>
        </w:tcPr>
        <w:p w:rsidR="006C22B4" w:rsidRDefault="006C22B4">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 xml:space="preserve">TEXPRINT EXTRA SOFT </w:t>
          </w:r>
        </w:p>
      </w:tc>
      <w:tc>
        <w:tcPr>
          <w:tcW w:w="2721" w:type="dxa"/>
          <w:tcBorders>
            <w:left w:val="single" w:sz="6" w:space="0" w:color="auto"/>
            <w:right w:val="single" w:sz="6" w:space="0" w:color="auto"/>
          </w:tcBorders>
          <w:shd w:val="clear" w:color="auto" w:fill="FFFFFF"/>
        </w:tcPr>
        <w:p w:rsidR="006C22B4" w:rsidRDefault="006C22B4">
          <w:pPr>
            <w:autoSpaceDE w:val="0"/>
            <w:autoSpaceDN w:val="0"/>
            <w:adjustRightInd w:val="0"/>
            <w:rPr>
              <w:lang w:val="en-GB" w:eastAsia="en-GB"/>
            </w:rPr>
          </w:pPr>
          <w:r>
            <w:rPr>
              <w:rFonts w:ascii="Arial" w:hAnsi="Arial" w:cs="Arial"/>
              <w:color w:val="000000"/>
              <w:sz w:val="12"/>
              <w:szCs w:val="12"/>
              <w:lang w:val="en-GB" w:eastAsia="en-GB"/>
            </w:rPr>
            <w:t>Printed on 22/03/2018</w:t>
          </w:r>
        </w:p>
      </w:tc>
    </w:tr>
    <w:tr w:rsidR="006C22B4">
      <w:tblPrEx>
        <w:tblCellMar>
          <w:top w:w="0" w:type="dxa"/>
          <w:bottom w:w="0" w:type="dxa"/>
        </w:tblCellMar>
      </w:tblPrEx>
      <w:tc>
        <w:tcPr>
          <w:tcW w:w="8278" w:type="dxa"/>
          <w:tcBorders>
            <w:left w:val="single" w:sz="6" w:space="0" w:color="auto"/>
            <w:bottom w:val="single" w:sz="6" w:space="0" w:color="auto"/>
          </w:tcBorders>
          <w:shd w:val="clear" w:color="auto" w:fill="FFFFFF"/>
        </w:tcPr>
        <w:p w:rsidR="006C22B4" w:rsidRDefault="006C22B4">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6C22B4" w:rsidRDefault="006C22B4">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sidR="00826704">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sidR="00826704">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6C22B4" w:rsidRDefault="003112F4">
    <w:r>
      <w:rPr>
        <w:noProof/>
      </w:rPr>
      <mc:AlternateContent>
        <mc:Choice Requires="wps">
          <w:drawing>
            <wp:anchor distT="0" distB="0" distL="114300" distR="114300" simplePos="0" relativeHeight="25165670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4FF43" id="Line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22B9A"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04"/>
    <w:rsid w:val="00171DD7"/>
    <w:rsid w:val="002000E3"/>
    <w:rsid w:val="002B4F1F"/>
    <w:rsid w:val="003112F4"/>
    <w:rsid w:val="0039723C"/>
    <w:rsid w:val="006C22B4"/>
    <w:rsid w:val="007F2EBE"/>
    <w:rsid w:val="00826704"/>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BA192C9C-6425-40D7-BE5F-DB697326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C4826CC2.dotm</Template>
  <TotalTime>0</TotalTime>
  <Pages>9</Pages>
  <Words>2217</Words>
  <Characters>12642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Vannessa Roper</dc:creator>
  <cp:keywords/>
  <dc:description>Produced by RTFGenerator. Ownership of: INFOTEC sas info@infotec-online.it</dc:description>
  <cp:lastModifiedBy>Emily Hyde</cp:lastModifiedBy>
  <cp:revision>2</cp:revision>
  <dcterms:created xsi:type="dcterms:W3CDTF">2018-04-12T12:26:00Z</dcterms:created>
  <dcterms:modified xsi:type="dcterms:W3CDTF">2018-04-12T12:26:00Z</dcterms:modified>
</cp:coreProperties>
</file>