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3870D5">
      <w:pPr>
        <w:widowControl w:val="0"/>
        <w:autoSpaceDE w:val="0"/>
        <w:autoSpaceDN w:val="0"/>
        <w:adjustRightInd w:val="0"/>
        <w:rPr>
          <w:lang w:val="en-GB" w:eastAsia="en-GB"/>
        </w:rPr>
      </w:pPr>
      <w:bookmarkStart w:id="0" w:name="_GoBack"/>
      <w:bookmarkEnd w:id="0"/>
    </w:p>
    <w:p w:rsidR="00000000" w:rsidRDefault="003870D5">
      <w:pPr>
        <w:widowControl w:val="0"/>
        <w:autoSpaceDE w:val="0"/>
        <w:autoSpaceDN w:val="0"/>
        <w:adjustRightInd w:val="0"/>
        <w:jc w:val="center"/>
        <w:rPr>
          <w:lang w:val="en-GB" w:eastAsia="en-GB"/>
        </w:rPr>
      </w:pPr>
      <w:r>
        <w:rPr>
          <w:rFonts w:ascii="Arial" w:hAnsi="Arial" w:cs="Arial"/>
          <w:b/>
          <w:bCs/>
          <w:color w:val="000000"/>
          <w:sz w:val="32"/>
          <w:szCs w:val="32"/>
          <w:lang w:val="en-GB" w:eastAsia="en-GB"/>
        </w:rPr>
        <w:t>Information Sheet</w:t>
      </w:r>
    </w:p>
    <w:p w:rsidR="00000000" w:rsidRDefault="003870D5">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3870D5">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 Identification of the substance/mixture and of the company/undertaking</w:t>
            </w:r>
          </w:p>
        </w:tc>
      </w:tr>
    </w:tbl>
    <w:p w:rsidR="00000000" w:rsidRDefault="003870D5">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969"/>
        <w:gridCol w:w="6804"/>
      </w:tblGrid>
      <w:tr w:rsidR="00000000">
        <w:tblPrEx>
          <w:tblCellMar>
            <w:top w:w="0" w:type="dxa"/>
            <w:bottom w:w="0" w:type="dxa"/>
          </w:tblCellMar>
        </w:tblPrEx>
        <w:tc>
          <w:tcPr>
            <w:tcW w:w="10773" w:type="dxa"/>
            <w:gridSpan w:val="2"/>
            <w:shd w:val="clear" w:color="auto" w:fill="FFFFFF"/>
          </w:tcPr>
          <w:p w:rsidR="00000000" w:rsidRDefault="003870D5">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1.1. Product identifier</w:t>
            </w:r>
          </w:p>
        </w:tc>
      </w:tr>
      <w:tr w:rsidR="00000000">
        <w:tblPrEx>
          <w:tblCellMar>
            <w:top w:w="0" w:type="dxa"/>
            <w:bottom w:w="0" w:type="dxa"/>
          </w:tblCellMar>
        </w:tblPrEx>
        <w:tc>
          <w:tcPr>
            <w:tcW w:w="3969" w:type="dxa"/>
            <w:shd w:val="clear" w:color="auto" w:fill="FFFFFF"/>
          </w:tcPr>
          <w:p w:rsidR="00000000" w:rsidRDefault="003870D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Code:</w:t>
            </w:r>
          </w:p>
        </w:tc>
        <w:tc>
          <w:tcPr>
            <w:tcW w:w="6804" w:type="dxa"/>
            <w:shd w:val="clear" w:color="auto" w:fill="FFFFFF"/>
          </w:tcPr>
          <w:p w:rsidR="00000000" w:rsidRDefault="003870D5">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AM110509 </w:t>
            </w:r>
          </w:p>
        </w:tc>
      </w:tr>
      <w:tr w:rsidR="00000000">
        <w:tblPrEx>
          <w:tblCellMar>
            <w:top w:w="0" w:type="dxa"/>
            <w:bottom w:w="0" w:type="dxa"/>
          </w:tblCellMar>
        </w:tblPrEx>
        <w:tc>
          <w:tcPr>
            <w:tcW w:w="3969" w:type="dxa"/>
            <w:shd w:val="clear" w:color="auto" w:fill="FFFFFF"/>
          </w:tcPr>
          <w:p w:rsidR="00000000" w:rsidRDefault="003870D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Product name</w:t>
            </w:r>
          </w:p>
        </w:tc>
        <w:tc>
          <w:tcPr>
            <w:tcW w:w="6804" w:type="dxa"/>
            <w:shd w:val="clear" w:color="auto" w:fill="FFFFFF"/>
          </w:tcPr>
          <w:p w:rsidR="00000000" w:rsidRDefault="003870D5">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RITARDANTE 204 </w:t>
            </w:r>
          </w:p>
        </w:tc>
      </w:tr>
      <w:tr w:rsidR="00000000">
        <w:tblPrEx>
          <w:tblCellMar>
            <w:top w:w="0" w:type="dxa"/>
            <w:bottom w:w="0" w:type="dxa"/>
          </w:tblCellMar>
        </w:tblPrEx>
        <w:tc>
          <w:tcPr>
            <w:tcW w:w="3969" w:type="dxa"/>
            <w:shd w:val="clear" w:color="auto" w:fill="FFFFFF"/>
          </w:tcPr>
          <w:p w:rsidR="00000000" w:rsidRDefault="003870D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EC number</w:t>
            </w:r>
          </w:p>
        </w:tc>
        <w:tc>
          <w:tcPr>
            <w:tcW w:w="6804" w:type="dxa"/>
            <w:shd w:val="clear" w:color="auto" w:fill="FFFFFF"/>
          </w:tcPr>
          <w:p w:rsidR="00000000" w:rsidRDefault="003870D5">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204-685-9 </w:t>
            </w:r>
          </w:p>
        </w:tc>
      </w:tr>
      <w:tr w:rsidR="00000000">
        <w:tblPrEx>
          <w:tblCellMar>
            <w:top w:w="0" w:type="dxa"/>
            <w:bottom w:w="0" w:type="dxa"/>
          </w:tblCellMar>
        </w:tblPrEx>
        <w:tc>
          <w:tcPr>
            <w:tcW w:w="3969" w:type="dxa"/>
            <w:shd w:val="clear" w:color="auto" w:fill="FFFFFF"/>
          </w:tcPr>
          <w:p w:rsidR="00000000" w:rsidRDefault="003870D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CAS number</w:t>
            </w:r>
          </w:p>
        </w:tc>
        <w:tc>
          <w:tcPr>
            <w:tcW w:w="6804" w:type="dxa"/>
            <w:shd w:val="clear" w:color="auto" w:fill="FFFFFF"/>
          </w:tcPr>
          <w:p w:rsidR="00000000" w:rsidRDefault="003870D5">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124-17-4 </w:t>
            </w:r>
          </w:p>
        </w:tc>
      </w:tr>
      <w:tr w:rsidR="00000000">
        <w:tblPrEx>
          <w:tblCellMar>
            <w:top w:w="0" w:type="dxa"/>
            <w:bottom w:w="0" w:type="dxa"/>
          </w:tblCellMar>
        </w:tblPrEx>
        <w:tc>
          <w:tcPr>
            <w:tcW w:w="3969" w:type="dxa"/>
            <w:shd w:val="clear" w:color="auto" w:fill="FFFFFF"/>
          </w:tcPr>
          <w:p w:rsidR="00000000" w:rsidRDefault="003870D5">
            <w:pPr>
              <w:widowControl w:val="0"/>
              <w:autoSpaceDE w:val="0"/>
              <w:autoSpaceDN w:val="0"/>
              <w:adjustRightInd w:val="0"/>
              <w:jc w:val="center"/>
              <w:rPr>
                <w:lang w:val="en-GB" w:eastAsia="en-GB"/>
              </w:rPr>
            </w:pPr>
            <w:r>
              <w:rPr>
                <w:lang w:val="en-GB" w:eastAsia="en-GB"/>
              </w:rPr>
              <w:t xml:space="preserve"> </w:t>
            </w:r>
          </w:p>
        </w:tc>
        <w:tc>
          <w:tcPr>
            <w:tcW w:w="6804" w:type="dxa"/>
            <w:shd w:val="clear" w:color="auto" w:fill="FFFFFF"/>
          </w:tcPr>
          <w:p w:rsidR="00000000" w:rsidRDefault="003870D5">
            <w:pPr>
              <w:widowControl w:val="0"/>
              <w:autoSpaceDE w:val="0"/>
              <w:autoSpaceDN w:val="0"/>
              <w:adjustRightInd w:val="0"/>
              <w:jc w:val="center"/>
              <w:rPr>
                <w:lang w:val="en-GB" w:eastAsia="en-GB"/>
              </w:rPr>
            </w:pPr>
          </w:p>
        </w:tc>
      </w:tr>
    </w:tbl>
    <w:p w:rsidR="00000000" w:rsidRDefault="003870D5">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2268"/>
        <w:gridCol w:w="8505"/>
      </w:tblGrid>
      <w:tr w:rsidR="00000000">
        <w:tblPrEx>
          <w:tblCellMar>
            <w:top w:w="0" w:type="dxa"/>
            <w:bottom w:w="0" w:type="dxa"/>
          </w:tblCellMar>
        </w:tblPrEx>
        <w:tc>
          <w:tcPr>
            <w:tcW w:w="10773" w:type="dxa"/>
            <w:gridSpan w:val="2"/>
            <w:shd w:val="clear" w:color="auto" w:fill="FFFFFF"/>
          </w:tcPr>
          <w:p w:rsidR="00000000" w:rsidRDefault="003870D5">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1.2. Relevant identified uses of the substance or mixture and uses advised against</w:t>
            </w:r>
          </w:p>
        </w:tc>
      </w:tr>
      <w:tr w:rsidR="00000000">
        <w:tblPrEx>
          <w:tblCellMar>
            <w:top w:w="0" w:type="dxa"/>
            <w:bottom w:w="0" w:type="dxa"/>
          </w:tblCellMar>
        </w:tblPrEx>
        <w:tc>
          <w:tcPr>
            <w:tcW w:w="2268" w:type="dxa"/>
            <w:shd w:val="clear" w:color="auto" w:fill="FFFFFF"/>
          </w:tcPr>
          <w:p w:rsidR="00000000" w:rsidRDefault="003870D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Intended use</w:t>
            </w:r>
          </w:p>
        </w:tc>
        <w:tc>
          <w:tcPr>
            <w:tcW w:w="8505" w:type="dxa"/>
            <w:shd w:val="clear" w:color="auto" w:fill="FFFFFF"/>
          </w:tcPr>
          <w:p w:rsidR="00000000" w:rsidRDefault="003870D5">
            <w:pPr>
              <w:widowControl w:val="0"/>
              <w:autoSpaceDE w:val="0"/>
              <w:autoSpaceDN w:val="0"/>
              <w:adjustRightInd w:val="0"/>
              <w:rPr>
                <w:lang w:val="en-GB" w:eastAsia="en-GB"/>
              </w:rPr>
            </w:pPr>
            <w:r>
              <w:rPr>
                <w:rFonts w:ascii="Arial" w:hAnsi="Arial" w:cs="Arial"/>
                <w:b/>
                <w:bCs/>
                <w:color w:val="000000"/>
                <w:sz w:val="16"/>
                <w:szCs w:val="16"/>
                <w:lang w:val="en-GB" w:eastAsia="en-GB"/>
              </w:rPr>
              <w:t>Additivo per inchiostro da stampa</w:t>
            </w:r>
          </w:p>
        </w:tc>
      </w:tr>
    </w:tbl>
    <w:p w:rsidR="00000000" w:rsidRDefault="003870D5">
      <w:pPr>
        <w:widowControl w:val="0"/>
        <w:autoSpaceDE w:val="0"/>
        <w:autoSpaceDN w:val="0"/>
        <w:adjustRightInd w:val="0"/>
        <w:jc w:val="center"/>
        <w:rPr>
          <w:lang w:val="en-GB" w:eastAsia="en-GB"/>
        </w:rPr>
      </w:pPr>
    </w:p>
    <w:p w:rsidR="00000000" w:rsidRDefault="003870D5">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969"/>
        <w:gridCol w:w="6804"/>
      </w:tblGrid>
      <w:tr w:rsidR="00000000">
        <w:tblPrEx>
          <w:tblCellMar>
            <w:top w:w="0" w:type="dxa"/>
            <w:bottom w:w="0" w:type="dxa"/>
          </w:tblCellMar>
        </w:tblPrEx>
        <w:tc>
          <w:tcPr>
            <w:tcW w:w="10773" w:type="dxa"/>
            <w:gridSpan w:val="2"/>
            <w:shd w:val="clear" w:color="auto" w:fill="FFFFFF"/>
          </w:tcPr>
          <w:p w:rsidR="00000000" w:rsidRDefault="003870D5">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1.3. Details of the supplier of the safety data sheet</w:t>
            </w:r>
          </w:p>
        </w:tc>
      </w:tr>
      <w:tr w:rsidR="00000000">
        <w:tblPrEx>
          <w:tblCellMar>
            <w:top w:w="0" w:type="dxa"/>
            <w:bottom w:w="0" w:type="dxa"/>
          </w:tblCellMar>
        </w:tblPrEx>
        <w:tc>
          <w:tcPr>
            <w:tcW w:w="3969" w:type="dxa"/>
            <w:shd w:val="clear" w:color="auto" w:fill="FFFFFF"/>
          </w:tcPr>
          <w:p w:rsidR="00000000" w:rsidRDefault="003870D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Name</w:t>
            </w:r>
          </w:p>
        </w:tc>
        <w:tc>
          <w:tcPr>
            <w:tcW w:w="6804" w:type="dxa"/>
            <w:shd w:val="clear" w:color="auto" w:fill="FFFFFF"/>
          </w:tcPr>
          <w:p w:rsidR="00000000" w:rsidRDefault="003870D5">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AMEX S.R.L </w:t>
            </w:r>
          </w:p>
        </w:tc>
      </w:tr>
      <w:tr w:rsidR="00000000">
        <w:tblPrEx>
          <w:tblCellMar>
            <w:top w:w="0" w:type="dxa"/>
            <w:bottom w:w="0" w:type="dxa"/>
          </w:tblCellMar>
        </w:tblPrEx>
        <w:tc>
          <w:tcPr>
            <w:tcW w:w="3969" w:type="dxa"/>
            <w:shd w:val="clear" w:color="auto" w:fill="FFFFFF"/>
          </w:tcPr>
          <w:p w:rsidR="00000000" w:rsidRDefault="003870D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Full address</w:t>
            </w:r>
          </w:p>
        </w:tc>
        <w:tc>
          <w:tcPr>
            <w:tcW w:w="6804" w:type="dxa"/>
            <w:shd w:val="clear" w:color="auto" w:fill="FFFFFF"/>
          </w:tcPr>
          <w:p w:rsidR="00000000" w:rsidRDefault="003870D5">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VIALE DELLO SPORT 12 </w:t>
            </w:r>
          </w:p>
        </w:tc>
      </w:tr>
      <w:tr w:rsidR="00000000">
        <w:tblPrEx>
          <w:tblCellMar>
            <w:top w:w="0" w:type="dxa"/>
            <w:bottom w:w="0" w:type="dxa"/>
          </w:tblCellMar>
        </w:tblPrEx>
        <w:tc>
          <w:tcPr>
            <w:tcW w:w="3969" w:type="dxa"/>
            <w:shd w:val="clear" w:color="auto" w:fill="FFFFFF"/>
          </w:tcPr>
          <w:p w:rsidR="00000000" w:rsidRDefault="003870D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District and Country</w:t>
            </w:r>
          </w:p>
        </w:tc>
        <w:tc>
          <w:tcPr>
            <w:tcW w:w="6804" w:type="dxa"/>
            <w:shd w:val="clear" w:color="auto" w:fill="FFFFFF"/>
          </w:tcPr>
          <w:p w:rsidR="00000000" w:rsidRDefault="003870D5">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22070 APPIANO GENTILE (CO) </w:t>
            </w:r>
          </w:p>
        </w:tc>
      </w:tr>
      <w:tr w:rsidR="00000000">
        <w:tblPrEx>
          <w:tblCellMar>
            <w:top w:w="0" w:type="dxa"/>
            <w:bottom w:w="0" w:type="dxa"/>
          </w:tblCellMar>
        </w:tblPrEx>
        <w:tc>
          <w:tcPr>
            <w:tcW w:w="3969" w:type="dxa"/>
            <w:shd w:val="clear" w:color="auto" w:fill="FFFFFF"/>
          </w:tcPr>
          <w:p w:rsidR="00000000" w:rsidRDefault="003870D5">
            <w:pPr>
              <w:widowControl w:val="0"/>
              <w:autoSpaceDE w:val="0"/>
              <w:autoSpaceDN w:val="0"/>
              <w:adjustRightInd w:val="0"/>
              <w:jc w:val="center"/>
              <w:rPr>
                <w:lang w:val="en-GB" w:eastAsia="en-GB"/>
              </w:rPr>
            </w:pPr>
            <w:r>
              <w:rPr>
                <w:lang w:val="en-GB" w:eastAsia="en-GB"/>
              </w:rPr>
              <w:t xml:space="preserve"> </w:t>
            </w:r>
          </w:p>
        </w:tc>
        <w:tc>
          <w:tcPr>
            <w:tcW w:w="6804" w:type="dxa"/>
            <w:shd w:val="clear" w:color="auto" w:fill="FFFFFF"/>
          </w:tcPr>
          <w:p w:rsidR="00000000" w:rsidRDefault="003870D5">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IT </w:t>
            </w:r>
          </w:p>
        </w:tc>
      </w:tr>
      <w:tr w:rsidR="00000000">
        <w:tblPrEx>
          <w:tblCellMar>
            <w:top w:w="0" w:type="dxa"/>
            <w:bottom w:w="0" w:type="dxa"/>
          </w:tblCellMar>
        </w:tblPrEx>
        <w:tc>
          <w:tcPr>
            <w:tcW w:w="3969" w:type="dxa"/>
            <w:shd w:val="clear" w:color="auto" w:fill="FFFFFF"/>
          </w:tcPr>
          <w:p w:rsidR="00000000" w:rsidRDefault="003870D5">
            <w:pPr>
              <w:widowControl w:val="0"/>
              <w:autoSpaceDE w:val="0"/>
              <w:autoSpaceDN w:val="0"/>
              <w:adjustRightInd w:val="0"/>
              <w:jc w:val="center"/>
              <w:rPr>
                <w:lang w:val="en-GB" w:eastAsia="en-GB"/>
              </w:rPr>
            </w:pPr>
            <w:r>
              <w:rPr>
                <w:lang w:val="en-GB" w:eastAsia="en-GB"/>
              </w:rPr>
              <w:t xml:space="preserve"> </w:t>
            </w:r>
          </w:p>
        </w:tc>
        <w:tc>
          <w:tcPr>
            <w:tcW w:w="6804" w:type="dxa"/>
            <w:shd w:val="clear" w:color="auto" w:fill="FFFFFF"/>
          </w:tcPr>
          <w:p w:rsidR="00000000" w:rsidRDefault="003870D5">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Tel. 031931923 </w:t>
            </w:r>
          </w:p>
        </w:tc>
      </w:tr>
      <w:tr w:rsidR="00000000">
        <w:tblPrEx>
          <w:tblCellMar>
            <w:top w:w="0" w:type="dxa"/>
            <w:bottom w:w="0" w:type="dxa"/>
          </w:tblCellMar>
        </w:tblPrEx>
        <w:tc>
          <w:tcPr>
            <w:tcW w:w="3969" w:type="dxa"/>
            <w:shd w:val="clear" w:color="auto" w:fill="FFFFFF"/>
          </w:tcPr>
          <w:p w:rsidR="00000000" w:rsidRDefault="003870D5">
            <w:pPr>
              <w:widowControl w:val="0"/>
              <w:autoSpaceDE w:val="0"/>
              <w:autoSpaceDN w:val="0"/>
              <w:adjustRightInd w:val="0"/>
              <w:jc w:val="center"/>
              <w:rPr>
                <w:lang w:val="en-GB" w:eastAsia="en-GB"/>
              </w:rPr>
            </w:pPr>
            <w:r>
              <w:rPr>
                <w:lang w:val="en-GB" w:eastAsia="en-GB"/>
              </w:rPr>
              <w:t xml:space="preserve"> </w:t>
            </w:r>
          </w:p>
        </w:tc>
        <w:tc>
          <w:tcPr>
            <w:tcW w:w="6804" w:type="dxa"/>
            <w:shd w:val="clear" w:color="auto" w:fill="FFFFFF"/>
          </w:tcPr>
          <w:p w:rsidR="00000000" w:rsidRDefault="003870D5">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Fax 031933789 </w:t>
            </w:r>
          </w:p>
        </w:tc>
      </w:tr>
      <w:tr w:rsidR="00000000">
        <w:tblPrEx>
          <w:tblCellMar>
            <w:top w:w="0" w:type="dxa"/>
            <w:bottom w:w="0" w:type="dxa"/>
          </w:tblCellMar>
        </w:tblPrEx>
        <w:tc>
          <w:tcPr>
            <w:tcW w:w="3969" w:type="dxa"/>
            <w:shd w:val="clear" w:color="auto" w:fill="FFFFFF"/>
          </w:tcPr>
          <w:p w:rsidR="00000000" w:rsidRDefault="003870D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e-mail address of the competent person</w:t>
            </w:r>
          </w:p>
        </w:tc>
        <w:tc>
          <w:tcPr>
            <w:tcW w:w="6804" w:type="dxa"/>
            <w:shd w:val="clear" w:color="auto" w:fill="FFFFFF"/>
          </w:tcPr>
          <w:p w:rsidR="00000000" w:rsidRDefault="003870D5">
            <w:pPr>
              <w:widowControl w:val="0"/>
              <w:autoSpaceDE w:val="0"/>
              <w:autoSpaceDN w:val="0"/>
              <w:adjustRightInd w:val="0"/>
              <w:rPr>
                <w:lang w:val="en-GB" w:eastAsia="en-GB"/>
              </w:rPr>
            </w:pPr>
          </w:p>
        </w:tc>
      </w:tr>
      <w:tr w:rsidR="00000000">
        <w:tblPrEx>
          <w:tblCellMar>
            <w:top w:w="0" w:type="dxa"/>
            <w:bottom w:w="0" w:type="dxa"/>
          </w:tblCellMar>
        </w:tblPrEx>
        <w:tc>
          <w:tcPr>
            <w:tcW w:w="3969" w:type="dxa"/>
            <w:shd w:val="clear" w:color="auto" w:fill="FFFFFF"/>
          </w:tcPr>
          <w:p w:rsidR="00000000" w:rsidRDefault="003870D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responsible for the Safety Data Sheet</w:t>
            </w:r>
          </w:p>
        </w:tc>
        <w:tc>
          <w:tcPr>
            <w:tcW w:w="6804" w:type="dxa"/>
            <w:shd w:val="clear" w:color="auto" w:fill="FFFFFF"/>
          </w:tcPr>
          <w:p w:rsidR="00000000" w:rsidRDefault="003870D5">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melissa@amexsrl.it </w:t>
            </w:r>
          </w:p>
        </w:tc>
      </w:tr>
      <w:tr w:rsidR="00000000">
        <w:tblPrEx>
          <w:tblCellMar>
            <w:top w:w="0" w:type="dxa"/>
            <w:bottom w:w="0" w:type="dxa"/>
          </w:tblCellMar>
        </w:tblPrEx>
        <w:tc>
          <w:tcPr>
            <w:tcW w:w="3969" w:type="dxa"/>
            <w:shd w:val="clear" w:color="auto" w:fill="FFFFFF"/>
          </w:tcPr>
          <w:p w:rsidR="00000000" w:rsidRDefault="003870D5">
            <w:pPr>
              <w:widowControl w:val="0"/>
              <w:autoSpaceDE w:val="0"/>
              <w:autoSpaceDN w:val="0"/>
              <w:adjustRightInd w:val="0"/>
              <w:jc w:val="center"/>
              <w:rPr>
                <w:lang w:val="en-GB" w:eastAsia="en-GB"/>
              </w:rPr>
            </w:pPr>
            <w:r>
              <w:rPr>
                <w:lang w:val="en-GB" w:eastAsia="en-GB"/>
              </w:rPr>
              <w:t xml:space="preserve"> </w:t>
            </w:r>
          </w:p>
        </w:tc>
        <w:tc>
          <w:tcPr>
            <w:tcW w:w="6804" w:type="dxa"/>
            <w:shd w:val="clear" w:color="auto" w:fill="FFFFFF"/>
          </w:tcPr>
          <w:p w:rsidR="00000000" w:rsidRDefault="003870D5">
            <w:pPr>
              <w:widowControl w:val="0"/>
              <w:autoSpaceDE w:val="0"/>
              <w:autoSpaceDN w:val="0"/>
              <w:adjustRightInd w:val="0"/>
              <w:jc w:val="center"/>
              <w:rPr>
                <w:lang w:val="en-GB" w:eastAsia="en-GB"/>
              </w:rPr>
            </w:pPr>
          </w:p>
        </w:tc>
      </w:tr>
    </w:tbl>
    <w:p w:rsidR="00000000" w:rsidRDefault="003870D5">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969"/>
        <w:gridCol w:w="6804"/>
      </w:tblGrid>
      <w:tr w:rsidR="00000000">
        <w:tblPrEx>
          <w:tblCellMar>
            <w:top w:w="0" w:type="dxa"/>
            <w:bottom w:w="0" w:type="dxa"/>
          </w:tblCellMar>
        </w:tblPrEx>
        <w:tc>
          <w:tcPr>
            <w:tcW w:w="10773" w:type="dxa"/>
            <w:gridSpan w:val="2"/>
            <w:shd w:val="clear" w:color="auto" w:fill="FFFFFF"/>
          </w:tcPr>
          <w:p w:rsidR="00000000" w:rsidRDefault="003870D5">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1.4. Emergency telephone number</w:t>
            </w:r>
          </w:p>
        </w:tc>
      </w:tr>
      <w:tr w:rsidR="00000000">
        <w:tblPrEx>
          <w:tblCellMar>
            <w:top w:w="0" w:type="dxa"/>
            <w:bottom w:w="0" w:type="dxa"/>
          </w:tblCellMar>
        </w:tblPrEx>
        <w:tc>
          <w:tcPr>
            <w:tcW w:w="3969" w:type="dxa"/>
            <w:shd w:val="clear" w:color="auto" w:fill="FFFFFF"/>
          </w:tcPr>
          <w:p w:rsidR="00000000" w:rsidRDefault="003870D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For urgent inquiries refer to</w:t>
            </w:r>
          </w:p>
        </w:tc>
        <w:tc>
          <w:tcPr>
            <w:tcW w:w="6804" w:type="dxa"/>
            <w:shd w:val="clear" w:color="auto" w:fill="FFFFFF"/>
          </w:tcPr>
          <w:p w:rsidR="00000000" w:rsidRDefault="003870D5">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031931923                                                                                   Poison Control Center - Ospedale Niguarda - Milano - tel. 02/66101029 </w:t>
            </w:r>
          </w:p>
        </w:tc>
      </w:tr>
    </w:tbl>
    <w:p w:rsidR="00000000" w:rsidRDefault="003870D5">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3870D5">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2. Hazards identification</w:t>
            </w:r>
          </w:p>
        </w:tc>
      </w:tr>
    </w:tbl>
    <w:p w:rsidR="00000000" w:rsidRDefault="003870D5">
      <w:pPr>
        <w:widowControl w:val="0"/>
        <w:autoSpaceDE w:val="0"/>
        <w:autoSpaceDN w:val="0"/>
        <w:adjustRightInd w:val="0"/>
        <w:jc w:val="center"/>
        <w:rPr>
          <w:lang w:val="en-GB" w:eastAsia="en-GB"/>
        </w:rPr>
      </w:pPr>
    </w:p>
    <w:p w:rsidR="00000000" w:rsidRDefault="003870D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2.1. Classification of the substance or mixture</w:t>
      </w:r>
    </w:p>
    <w:p w:rsidR="00000000" w:rsidRDefault="003870D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product is not classified as hazardous pursuant to the provisions set forth in EC Regulation 1272/2008 (CLP) (and subsequent amendments and supplements).</w:t>
      </w:r>
    </w:p>
    <w:p w:rsidR="00000000" w:rsidRDefault="003870D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Hazard classif</w:t>
      </w:r>
      <w:r>
        <w:rPr>
          <w:rFonts w:ascii="Arial" w:hAnsi="Arial" w:cs="Arial"/>
          <w:color w:val="000000"/>
          <w:sz w:val="16"/>
          <w:szCs w:val="16"/>
          <w:lang w:val="en-GB" w:eastAsia="en-GB"/>
        </w:rPr>
        <w:t>ication and indication:</w:t>
      </w:r>
    </w:p>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2.2. Label elements</w:t>
      </w:r>
    </w:p>
    <w:p w:rsidR="00000000" w:rsidRDefault="003870D5">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000000">
        <w:tblPrEx>
          <w:tblCellMar>
            <w:top w:w="0" w:type="dxa"/>
            <w:bottom w:w="0" w:type="dxa"/>
          </w:tblCellMar>
        </w:tblPrEx>
        <w:tc>
          <w:tcPr>
            <w:tcW w:w="1984" w:type="dxa"/>
            <w:shd w:val="clear" w:color="auto" w:fill="FFFFFF"/>
          </w:tcPr>
          <w:p w:rsidR="00000000" w:rsidRDefault="003870D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Hazard pictograms:</w:t>
            </w:r>
          </w:p>
        </w:tc>
        <w:tc>
          <w:tcPr>
            <w:tcW w:w="8788" w:type="dxa"/>
            <w:shd w:val="clear" w:color="auto" w:fill="FFFFFF"/>
          </w:tcPr>
          <w:p w:rsidR="00000000" w:rsidRDefault="003870D5">
            <w:pPr>
              <w:widowControl w:val="0"/>
              <w:autoSpaceDE w:val="0"/>
              <w:autoSpaceDN w:val="0"/>
              <w:adjustRightInd w:val="0"/>
              <w:rPr>
                <w:lang w:val="en-GB" w:eastAsia="en-GB"/>
              </w:rPr>
            </w:pPr>
            <w:r>
              <w:rPr>
                <w:rFonts w:ascii="Arial" w:hAnsi="Arial" w:cs="Arial"/>
                <w:color w:val="000000"/>
                <w:sz w:val="16"/>
                <w:szCs w:val="16"/>
                <w:lang w:val="en-GB" w:eastAsia="en-GB"/>
              </w:rPr>
              <w:t>--</w:t>
            </w:r>
          </w:p>
        </w:tc>
      </w:tr>
    </w:tbl>
    <w:p w:rsidR="00000000" w:rsidRDefault="003870D5">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000000">
        <w:tblPrEx>
          <w:tblCellMar>
            <w:top w:w="0" w:type="dxa"/>
            <w:bottom w:w="0" w:type="dxa"/>
          </w:tblCellMar>
        </w:tblPrEx>
        <w:tc>
          <w:tcPr>
            <w:tcW w:w="1984" w:type="dxa"/>
            <w:shd w:val="clear" w:color="auto" w:fill="FFFFFF"/>
          </w:tcPr>
          <w:p w:rsidR="00000000" w:rsidRDefault="003870D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Signal words:</w:t>
            </w:r>
          </w:p>
        </w:tc>
        <w:tc>
          <w:tcPr>
            <w:tcW w:w="8788" w:type="dxa"/>
            <w:shd w:val="clear" w:color="auto" w:fill="FFFFFF"/>
          </w:tcPr>
          <w:p w:rsidR="00000000" w:rsidRDefault="003870D5">
            <w:pPr>
              <w:widowControl w:val="0"/>
              <w:autoSpaceDE w:val="0"/>
              <w:autoSpaceDN w:val="0"/>
              <w:adjustRightInd w:val="0"/>
              <w:rPr>
                <w:lang w:val="en-GB" w:eastAsia="en-GB"/>
              </w:rPr>
            </w:pPr>
            <w:r>
              <w:rPr>
                <w:rFonts w:ascii="Arial" w:hAnsi="Arial" w:cs="Arial"/>
                <w:color w:val="000000"/>
                <w:sz w:val="16"/>
                <w:szCs w:val="16"/>
                <w:lang w:val="en-GB" w:eastAsia="en-GB"/>
              </w:rPr>
              <w:t>--</w:t>
            </w:r>
          </w:p>
        </w:tc>
      </w:tr>
    </w:tbl>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Hazard statements:</w:t>
      </w:r>
    </w:p>
    <w:p w:rsidR="00000000" w:rsidRDefault="003870D5">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000000">
        <w:tblPrEx>
          <w:tblCellMar>
            <w:top w:w="0" w:type="dxa"/>
            <w:bottom w:w="0" w:type="dxa"/>
          </w:tblCellMar>
        </w:tblPrEx>
        <w:tc>
          <w:tcPr>
            <w:tcW w:w="1984" w:type="dxa"/>
            <w:shd w:val="clear" w:color="auto" w:fill="FFFFFF"/>
          </w:tcPr>
          <w:p w:rsidR="00000000" w:rsidRDefault="003870D5">
            <w:pPr>
              <w:widowControl w:val="0"/>
              <w:autoSpaceDE w:val="0"/>
              <w:autoSpaceDN w:val="0"/>
              <w:adjustRightInd w:val="0"/>
              <w:jc w:val="both"/>
              <w:rPr>
                <w:lang w:val="en-GB" w:eastAsia="en-GB"/>
              </w:rPr>
            </w:pPr>
            <w:r>
              <w:rPr>
                <w:lang w:val="en-GB" w:eastAsia="en-GB"/>
              </w:rPr>
              <w:t xml:space="preserve"> </w:t>
            </w:r>
          </w:p>
        </w:tc>
        <w:tc>
          <w:tcPr>
            <w:tcW w:w="8788" w:type="dxa"/>
            <w:shd w:val="clear" w:color="auto" w:fill="FFFFFF"/>
          </w:tcPr>
          <w:p w:rsidR="00000000" w:rsidRDefault="003870D5">
            <w:pPr>
              <w:widowControl w:val="0"/>
              <w:autoSpaceDE w:val="0"/>
              <w:autoSpaceDN w:val="0"/>
              <w:adjustRightInd w:val="0"/>
              <w:rPr>
                <w:lang w:val="en-GB" w:eastAsia="en-GB"/>
              </w:rPr>
            </w:pPr>
            <w:r>
              <w:rPr>
                <w:rFonts w:ascii="Arial" w:hAnsi="Arial" w:cs="Arial"/>
                <w:color w:val="000000"/>
                <w:sz w:val="16"/>
                <w:szCs w:val="16"/>
                <w:lang w:val="en-GB" w:eastAsia="en-GB"/>
              </w:rPr>
              <w:t>--</w:t>
            </w:r>
          </w:p>
        </w:tc>
      </w:tr>
    </w:tbl>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Precautionary statements:</w:t>
      </w:r>
    </w:p>
    <w:p w:rsidR="00000000" w:rsidRDefault="003870D5">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000000">
        <w:tblPrEx>
          <w:tblCellMar>
            <w:top w:w="0" w:type="dxa"/>
            <w:bottom w:w="0" w:type="dxa"/>
          </w:tblCellMar>
        </w:tblPrEx>
        <w:tc>
          <w:tcPr>
            <w:tcW w:w="1984" w:type="dxa"/>
            <w:shd w:val="clear" w:color="auto" w:fill="FFFFFF"/>
          </w:tcPr>
          <w:p w:rsidR="00000000" w:rsidRDefault="003870D5">
            <w:pPr>
              <w:widowControl w:val="0"/>
              <w:autoSpaceDE w:val="0"/>
              <w:autoSpaceDN w:val="0"/>
              <w:adjustRightInd w:val="0"/>
              <w:jc w:val="both"/>
              <w:rPr>
                <w:lang w:val="en-GB" w:eastAsia="en-GB"/>
              </w:rPr>
            </w:pPr>
            <w:r>
              <w:rPr>
                <w:lang w:val="en-GB" w:eastAsia="en-GB"/>
              </w:rPr>
              <w:t xml:space="preserve"> </w:t>
            </w:r>
          </w:p>
        </w:tc>
        <w:tc>
          <w:tcPr>
            <w:tcW w:w="8788" w:type="dxa"/>
            <w:shd w:val="clear" w:color="auto" w:fill="FFFFFF"/>
          </w:tcPr>
          <w:p w:rsidR="00000000" w:rsidRDefault="003870D5">
            <w:pPr>
              <w:widowControl w:val="0"/>
              <w:autoSpaceDE w:val="0"/>
              <w:autoSpaceDN w:val="0"/>
              <w:adjustRightInd w:val="0"/>
              <w:rPr>
                <w:lang w:val="en-GB" w:eastAsia="en-GB"/>
              </w:rPr>
            </w:pPr>
            <w:r>
              <w:rPr>
                <w:rFonts w:ascii="Arial" w:hAnsi="Arial" w:cs="Arial"/>
                <w:color w:val="000000"/>
                <w:sz w:val="16"/>
                <w:szCs w:val="16"/>
                <w:lang w:val="en-GB" w:eastAsia="en-GB"/>
              </w:rPr>
              <w:t>--</w:t>
            </w:r>
          </w:p>
        </w:tc>
      </w:tr>
    </w:tbl>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This product is not subject to hazard labeling pursuant to EC Regulation 1272/2008 (CLP) and subsequent amendments and supplements.</w:t>
      </w:r>
    </w:p>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lastRenderedPageBreak/>
        <w:t>2.3. Other hazards</w:t>
      </w:r>
    </w:p>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On the basis of available data, the product does not contain any PBT or vPvB in percentage greater than</w:t>
      </w:r>
      <w:r>
        <w:rPr>
          <w:rFonts w:ascii="Arial" w:hAnsi="Arial" w:cs="Arial"/>
          <w:color w:val="000000"/>
          <w:sz w:val="16"/>
          <w:szCs w:val="16"/>
          <w:lang w:val="en-GB" w:eastAsia="en-GB"/>
        </w:rPr>
        <w:t xml:space="preserve"> 0,1%.</w:t>
      </w:r>
    </w:p>
    <w:p w:rsidR="00000000" w:rsidRDefault="003870D5">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3870D5">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3. Composition/information on ingredients</w:t>
            </w:r>
          </w:p>
        </w:tc>
      </w:tr>
    </w:tbl>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3.1. Substances</w:t>
      </w:r>
    </w:p>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product does not contain substances classified as being hazardous to human health or the environment pursuant to the provisions Regulation (EU) 1272/2008 (CLP) (and subsequen</w:t>
      </w:r>
      <w:r>
        <w:rPr>
          <w:rFonts w:ascii="Arial" w:hAnsi="Arial" w:cs="Arial"/>
          <w:color w:val="000000"/>
          <w:sz w:val="16"/>
          <w:szCs w:val="16"/>
          <w:lang w:val="en-GB" w:eastAsia="en-GB"/>
        </w:rPr>
        <w:t>t amendments and supplements) in such quantities as to require the statement.</w:t>
      </w:r>
    </w:p>
    <w:p w:rsidR="00000000" w:rsidRDefault="003870D5">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3870D5">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3.2. Mixtures</w:t>
            </w:r>
          </w:p>
        </w:tc>
      </w:tr>
    </w:tbl>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relevant</w:t>
      </w:r>
    </w:p>
    <w:p w:rsidR="00000000" w:rsidRDefault="003870D5">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3870D5">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4. First aid measures</w:t>
            </w:r>
          </w:p>
        </w:tc>
      </w:tr>
    </w:tbl>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4.1. Description of first aid measures</w:t>
      </w:r>
    </w:p>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specifically necessary. Observance of good industrial hygiene is recommended.</w:t>
      </w:r>
    </w:p>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4.2. Most important symptoms and effects, both acute and delayed</w:t>
      </w:r>
    </w:p>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 episodes of damage to health ascribable to the product have been reported.</w:t>
      </w:r>
    </w:p>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4.3. Indication of any immediate medical attention and special treatment needed</w:t>
      </w:r>
    </w:p>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3870D5">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5. Firefighting measures</w:t>
            </w:r>
          </w:p>
        </w:tc>
      </w:tr>
    </w:tbl>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5.1. Extinguishing media</w:t>
      </w:r>
    </w:p>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SUITABLE EXTINGUISHING EQUIPMENT</w:t>
      </w:r>
    </w:p>
    <w:p w:rsidR="00000000" w:rsidRDefault="003870D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extinguishing equipment should be of the conven</w:t>
      </w:r>
      <w:r>
        <w:rPr>
          <w:rFonts w:ascii="Arial" w:hAnsi="Arial" w:cs="Arial"/>
          <w:color w:val="000000"/>
          <w:sz w:val="16"/>
          <w:szCs w:val="16"/>
          <w:lang w:val="en-GB" w:eastAsia="en-GB"/>
        </w:rPr>
        <w:t>tional kind: carbon dioxide, foam, powder and water spray.</w:t>
      </w:r>
    </w:p>
    <w:p w:rsidR="00000000" w:rsidRDefault="003870D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UNSUITABLE EXTINGUISHING EQUIPMENT</w:t>
      </w:r>
    </w:p>
    <w:p w:rsidR="00000000" w:rsidRDefault="003870D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 in particular.</w:t>
      </w:r>
    </w:p>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5.2. Special hazards arising from the substance or mixture</w:t>
      </w:r>
    </w:p>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HAZARDS CAUSED BY EXPOSURE IN THE EVENT OF FIRE</w:t>
      </w:r>
    </w:p>
    <w:p w:rsidR="00000000" w:rsidRDefault="003870D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Do not breathe combustion product</w:t>
      </w:r>
      <w:r>
        <w:rPr>
          <w:rFonts w:ascii="Arial" w:hAnsi="Arial" w:cs="Arial"/>
          <w:color w:val="000000"/>
          <w:sz w:val="16"/>
          <w:szCs w:val="16"/>
          <w:lang w:val="en-GB" w:eastAsia="en-GB"/>
        </w:rPr>
        <w:t>s.</w:t>
      </w:r>
    </w:p>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5.3. Advice for firefighters</w:t>
      </w:r>
    </w:p>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GENERAL INFORMATION</w:t>
      </w:r>
    </w:p>
    <w:p w:rsidR="00000000" w:rsidRDefault="003870D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Use jets of water to cool the containers to prevent product decomposition and the development of substances potentially hazardous for heal</w:t>
      </w:r>
      <w:r>
        <w:rPr>
          <w:rFonts w:ascii="Arial" w:hAnsi="Arial" w:cs="Arial"/>
          <w:color w:val="000000"/>
          <w:sz w:val="16"/>
          <w:szCs w:val="16"/>
          <w:lang w:val="en-GB" w:eastAsia="en-GB"/>
        </w:rPr>
        <w:t>th. Always wear full fire prevention gear. Collect extinguishing water to prevent it from draining into the sewer system. Dispose of contaminated water used for extinction and the remains of the fire according to applicable regulations.</w:t>
      </w:r>
    </w:p>
    <w:p w:rsidR="00000000" w:rsidRDefault="003870D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SPECIAL PROTECTIVE </w:t>
      </w:r>
      <w:r>
        <w:rPr>
          <w:rFonts w:ascii="Arial" w:hAnsi="Arial" w:cs="Arial"/>
          <w:color w:val="000000"/>
          <w:sz w:val="16"/>
          <w:szCs w:val="16"/>
          <w:lang w:val="en-GB" w:eastAsia="en-GB"/>
        </w:rPr>
        <w:t>EQUIPMENT FOR FIRE-FIGHTERS</w:t>
      </w:r>
    </w:p>
    <w:p w:rsidR="00000000" w:rsidRDefault="003870D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Normal fire fighting clothing i.e. fire kit (BS EN 469), gloves (BS EN 659) and boots (HO specification A29 and A30) in combination with self-contained open circuit positive pressure compressed air breathing apparatus (BS EN 137</w:t>
      </w:r>
      <w:r>
        <w:rPr>
          <w:rFonts w:ascii="Arial" w:hAnsi="Arial" w:cs="Arial"/>
          <w:color w:val="000000"/>
          <w:sz w:val="16"/>
          <w:szCs w:val="16"/>
          <w:lang w:val="en-GB" w:eastAsia="en-GB"/>
        </w:rPr>
        <w:t>).</w:t>
      </w:r>
    </w:p>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3870D5">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6. Accidental release measures</w:t>
            </w:r>
          </w:p>
        </w:tc>
      </w:tr>
    </w:tbl>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6.1. Personal precautions, protective equipment and emergency procedures</w:t>
      </w:r>
    </w:p>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Block the leakage if there is no hazard.</w:t>
      </w:r>
    </w:p>
    <w:p w:rsidR="00000000" w:rsidRDefault="003870D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Wear suitable protective equipment (including personal protective equipment referred to under</w:t>
      </w:r>
      <w:r>
        <w:rPr>
          <w:rFonts w:ascii="Arial" w:hAnsi="Arial" w:cs="Arial"/>
          <w:color w:val="000000"/>
          <w:sz w:val="16"/>
          <w:szCs w:val="16"/>
          <w:lang w:val="en-GB" w:eastAsia="en-GB"/>
        </w:rPr>
        <w:t xml:space="preserve"> Section 8 of the safety data sheet) to prevent any contamination of skin, eyes and personal clothing. These indications apply for both processing staff and those involved in emergency procedures.</w:t>
      </w:r>
    </w:p>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6.2. Environmental precautions</w:t>
      </w:r>
    </w:p>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product must not penet</w:t>
      </w:r>
      <w:r>
        <w:rPr>
          <w:rFonts w:ascii="Arial" w:hAnsi="Arial" w:cs="Arial"/>
          <w:color w:val="000000"/>
          <w:sz w:val="16"/>
          <w:szCs w:val="16"/>
          <w:lang w:val="en-GB" w:eastAsia="en-GB"/>
        </w:rPr>
        <w:t>rate into the sewer system or come into contact with surface water or ground water.</w:t>
      </w:r>
    </w:p>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6.3. Methods and material for containment and cleaning up</w:t>
      </w:r>
    </w:p>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Collect the leaked product into a suitable container. If the product is flammable, use explosion-proof equipment. Evaluate the compatibility of the container to be used, by checking section 10. Absorb the remainder with inert absorbent material.</w:t>
      </w:r>
    </w:p>
    <w:p w:rsidR="00000000" w:rsidRDefault="003870D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Make sure </w:t>
      </w:r>
      <w:r>
        <w:rPr>
          <w:rFonts w:ascii="Arial" w:hAnsi="Arial" w:cs="Arial"/>
          <w:color w:val="000000"/>
          <w:sz w:val="16"/>
          <w:szCs w:val="16"/>
          <w:lang w:val="en-GB" w:eastAsia="en-GB"/>
        </w:rPr>
        <w:t>the leakage site is well aired. Contaminated material should be disposed of in compliance with the provisions set forth in point 13.</w:t>
      </w:r>
    </w:p>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6.4. Reference to other sections</w:t>
      </w:r>
    </w:p>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Any information on personal protection and disposal is given in sections 8 and 13.</w:t>
      </w:r>
    </w:p>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3870D5">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7. Handling and storage</w:t>
            </w:r>
          </w:p>
        </w:tc>
      </w:tr>
    </w:tbl>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7.1. Precautions for safe handling</w:t>
      </w:r>
    </w:p>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Before handling the product, consult all the other sections of this material safety data sheet. Avoid leakage of the product into the environment. Do not eat, drink or smoke during use.</w:t>
      </w:r>
    </w:p>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7.2. Conditions for safe storage, including any incompatibilities</w:t>
      </w:r>
    </w:p>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Keep the product in clearly labelled containers. Keep containers away from any incompatible materials, see section 10 for details.</w:t>
      </w:r>
    </w:p>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7.3. Specific end use(s)</w:t>
      </w:r>
    </w:p>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3870D5">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3870D5">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8. Exposure controls/personal protection</w:t>
            </w:r>
          </w:p>
        </w:tc>
      </w:tr>
    </w:tbl>
    <w:p w:rsidR="00000000" w:rsidRDefault="003870D5">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3870D5">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8.1. Control parameters</w:t>
            </w:r>
          </w:p>
        </w:tc>
      </w:tr>
    </w:tbl>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3870D5">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3870D5">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8.2. Exposure controls</w:t>
            </w:r>
          </w:p>
        </w:tc>
      </w:tr>
    </w:tbl>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Comply with the safety measures usually applied when handling chemical substances.</w:t>
      </w:r>
    </w:p>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HAND PROTECTION</w:t>
      </w:r>
    </w:p>
    <w:p w:rsidR="00000000" w:rsidRDefault="003870D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 required.</w:t>
      </w:r>
    </w:p>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SKIN PROTECTION</w:t>
      </w:r>
    </w:p>
    <w:p w:rsidR="00000000" w:rsidRDefault="003870D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 required.</w:t>
      </w:r>
    </w:p>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EYE PROTECTION</w:t>
      </w:r>
    </w:p>
    <w:p w:rsidR="00000000" w:rsidRDefault="003870D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 required.</w:t>
      </w:r>
    </w:p>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RESPIRATORY PROTECTION</w:t>
      </w:r>
    </w:p>
    <w:p w:rsidR="00000000" w:rsidRDefault="003870D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 required, unless indicated otherwise in the chemical risk assessment.</w:t>
      </w:r>
    </w:p>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ENVIRONMENTAL EXPOSURE CONTROLS</w:t>
      </w:r>
    </w:p>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emissions generated by manufacturing processes, including</w:t>
      </w:r>
      <w:r>
        <w:rPr>
          <w:rFonts w:ascii="Arial" w:hAnsi="Arial" w:cs="Arial"/>
          <w:color w:val="000000"/>
          <w:sz w:val="16"/>
          <w:szCs w:val="16"/>
          <w:lang w:val="en-GB" w:eastAsia="en-GB"/>
        </w:rPr>
        <w:t xml:space="preserve"> those generated by ventilation equipment, should be checked to ensure compliance with environmental standards.</w:t>
      </w:r>
    </w:p>
    <w:p w:rsidR="00000000" w:rsidRDefault="003870D5">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3870D5">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9. Physical and chemical properties</w:t>
            </w:r>
          </w:p>
        </w:tc>
      </w:tr>
    </w:tbl>
    <w:p w:rsidR="00000000" w:rsidRDefault="003870D5">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3870D5">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9.1. Information on basic physical and chemical properties</w:t>
            </w:r>
          </w:p>
        </w:tc>
      </w:tr>
    </w:tbl>
    <w:p w:rsidR="00000000" w:rsidRDefault="003870D5">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402"/>
        <w:gridCol w:w="5670"/>
      </w:tblGrid>
      <w:tr w:rsidR="00000000">
        <w:tblPrEx>
          <w:tblCellMar>
            <w:top w:w="0" w:type="dxa"/>
            <w:bottom w:w="0" w:type="dxa"/>
          </w:tblCellMar>
        </w:tblPrEx>
        <w:tc>
          <w:tcPr>
            <w:tcW w:w="3402" w:type="dxa"/>
            <w:shd w:val="clear" w:color="auto" w:fill="FFFFFF"/>
          </w:tcPr>
          <w:p w:rsidR="00000000" w:rsidRDefault="003870D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Appearance</w:t>
            </w:r>
          </w:p>
        </w:tc>
        <w:tc>
          <w:tcPr>
            <w:tcW w:w="5670" w:type="dxa"/>
            <w:shd w:val="clear" w:color="auto" w:fill="FFFFFF"/>
          </w:tcPr>
          <w:p w:rsidR="00000000" w:rsidRDefault="003870D5">
            <w:pPr>
              <w:widowControl w:val="0"/>
              <w:autoSpaceDE w:val="0"/>
              <w:autoSpaceDN w:val="0"/>
              <w:adjustRightInd w:val="0"/>
              <w:rPr>
                <w:lang w:val="en-GB" w:eastAsia="en-GB"/>
              </w:rPr>
            </w:pPr>
            <w:r>
              <w:rPr>
                <w:rFonts w:ascii="Arial" w:hAnsi="Arial" w:cs="Arial"/>
                <w:color w:val="000000"/>
                <w:sz w:val="16"/>
                <w:szCs w:val="16"/>
                <w:lang w:val="en-GB" w:eastAsia="en-GB"/>
              </w:rPr>
              <w:t>liquid</w:t>
            </w:r>
          </w:p>
        </w:tc>
      </w:tr>
      <w:tr w:rsidR="00000000">
        <w:tblPrEx>
          <w:tblCellMar>
            <w:top w:w="0" w:type="dxa"/>
            <w:bottom w:w="0" w:type="dxa"/>
          </w:tblCellMar>
        </w:tblPrEx>
        <w:tc>
          <w:tcPr>
            <w:tcW w:w="3402" w:type="dxa"/>
            <w:shd w:val="clear" w:color="auto" w:fill="FFFFFF"/>
          </w:tcPr>
          <w:p w:rsidR="00000000" w:rsidRDefault="003870D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Colour</w:t>
            </w:r>
          </w:p>
        </w:tc>
        <w:tc>
          <w:tcPr>
            <w:tcW w:w="5670" w:type="dxa"/>
            <w:shd w:val="clear" w:color="auto" w:fill="FFFFFF"/>
          </w:tcPr>
          <w:p w:rsidR="00000000" w:rsidRDefault="003870D5">
            <w:pPr>
              <w:widowControl w:val="0"/>
              <w:autoSpaceDE w:val="0"/>
              <w:autoSpaceDN w:val="0"/>
              <w:adjustRightInd w:val="0"/>
              <w:rPr>
                <w:lang w:val="en-GB" w:eastAsia="en-GB"/>
              </w:rPr>
            </w:pPr>
            <w:r>
              <w:rPr>
                <w:rFonts w:ascii="Arial" w:hAnsi="Arial" w:cs="Arial"/>
                <w:color w:val="000000"/>
                <w:sz w:val="16"/>
                <w:szCs w:val="16"/>
                <w:lang w:val="en-GB" w:eastAsia="en-GB"/>
              </w:rPr>
              <w:t>transparent</w:t>
            </w:r>
          </w:p>
        </w:tc>
      </w:tr>
      <w:tr w:rsidR="00000000">
        <w:tblPrEx>
          <w:tblCellMar>
            <w:top w:w="0" w:type="dxa"/>
            <w:bottom w:w="0" w:type="dxa"/>
          </w:tblCellMar>
        </w:tblPrEx>
        <w:tc>
          <w:tcPr>
            <w:tcW w:w="3402" w:type="dxa"/>
            <w:shd w:val="clear" w:color="auto" w:fill="FFFFFF"/>
          </w:tcPr>
          <w:p w:rsidR="00000000" w:rsidRDefault="003870D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Odour</w:t>
            </w:r>
          </w:p>
        </w:tc>
        <w:tc>
          <w:tcPr>
            <w:tcW w:w="5670" w:type="dxa"/>
            <w:shd w:val="clear" w:color="auto" w:fill="FFFFFF"/>
          </w:tcPr>
          <w:p w:rsidR="00000000" w:rsidRDefault="003870D5">
            <w:pPr>
              <w:widowControl w:val="0"/>
              <w:autoSpaceDE w:val="0"/>
              <w:autoSpaceDN w:val="0"/>
              <w:adjustRightInd w:val="0"/>
              <w:rPr>
                <w:lang w:val="en-GB" w:eastAsia="en-GB"/>
              </w:rPr>
            </w:pPr>
            <w:r>
              <w:rPr>
                <w:rFonts w:ascii="Arial" w:hAnsi="Arial" w:cs="Arial"/>
                <w:color w:val="000000"/>
                <w:sz w:val="16"/>
                <w:szCs w:val="16"/>
                <w:lang w:val="en-GB" w:eastAsia="en-GB"/>
              </w:rPr>
              <w:t>mild</w:t>
            </w:r>
          </w:p>
        </w:tc>
      </w:tr>
      <w:tr w:rsidR="00000000">
        <w:tblPrEx>
          <w:tblCellMar>
            <w:top w:w="0" w:type="dxa"/>
            <w:bottom w:w="0" w:type="dxa"/>
          </w:tblCellMar>
        </w:tblPrEx>
        <w:tc>
          <w:tcPr>
            <w:tcW w:w="3402" w:type="dxa"/>
            <w:shd w:val="clear" w:color="auto" w:fill="FFFFFF"/>
          </w:tcPr>
          <w:p w:rsidR="00000000" w:rsidRDefault="003870D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Odour threshold</w:t>
            </w:r>
          </w:p>
        </w:tc>
        <w:tc>
          <w:tcPr>
            <w:tcW w:w="5670" w:type="dxa"/>
            <w:shd w:val="clear" w:color="auto" w:fill="FFFFFF"/>
          </w:tcPr>
          <w:p w:rsidR="00000000" w:rsidRDefault="003870D5">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3870D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pH</w:t>
            </w:r>
          </w:p>
        </w:tc>
        <w:tc>
          <w:tcPr>
            <w:tcW w:w="5670" w:type="dxa"/>
            <w:shd w:val="clear" w:color="auto" w:fill="FFFFFF"/>
          </w:tcPr>
          <w:p w:rsidR="00000000" w:rsidRDefault="003870D5">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3870D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Melting point / freezing point</w:t>
            </w:r>
          </w:p>
        </w:tc>
        <w:tc>
          <w:tcPr>
            <w:tcW w:w="5670" w:type="dxa"/>
            <w:shd w:val="clear" w:color="auto" w:fill="FFFFFF"/>
          </w:tcPr>
          <w:p w:rsidR="00000000" w:rsidRDefault="003870D5">
            <w:pPr>
              <w:widowControl w:val="0"/>
              <w:autoSpaceDE w:val="0"/>
              <w:autoSpaceDN w:val="0"/>
              <w:adjustRightInd w:val="0"/>
              <w:rPr>
                <w:lang w:val="en-GB" w:eastAsia="en-GB"/>
              </w:rPr>
            </w:pPr>
            <w:r>
              <w:rPr>
                <w:rFonts w:ascii="Arial" w:hAnsi="Arial" w:cs="Arial"/>
                <w:color w:val="000000"/>
                <w:sz w:val="16"/>
                <w:szCs w:val="16"/>
                <w:lang w:val="en-GB" w:eastAsia="en-GB"/>
              </w:rPr>
              <w:t>&lt; 32 °C</w:t>
            </w:r>
          </w:p>
        </w:tc>
      </w:tr>
      <w:tr w:rsidR="00000000">
        <w:tblPrEx>
          <w:tblCellMar>
            <w:top w:w="0" w:type="dxa"/>
            <w:bottom w:w="0" w:type="dxa"/>
          </w:tblCellMar>
        </w:tblPrEx>
        <w:tc>
          <w:tcPr>
            <w:tcW w:w="3402" w:type="dxa"/>
            <w:shd w:val="clear" w:color="auto" w:fill="FFFFFF"/>
          </w:tcPr>
          <w:p w:rsidR="00000000" w:rsidRDefault="003870D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Initial boiling point</w:t>
            </w:r>
          </w:p>
        </w:tc>
        <w:tc>
          <w:tcPr>
            <w:tcW w:w="5670" w:type="dxa"/>
            <w:shd w:val="clear" w:color="auto" w:fill="FFFFFF"/>
          </w:tcPr>
          <w:p w:rsidR="00000000" w:rsidRDefault="003870D5">
            <w:pPr>
              <w:widowControl w:val="0"/>
              <w:autoSpaceDE w:val="0"/>
              <w:autoSpaceDN w:val="0"/>
              <w:adjustRightInd w:val="0"/>
              <w:rPr>
                <w:lang w:val="en-GB" w:eastAsia="en-GB"/>
              </w:rPr>
            </w:pPr>
            <w:r>
              <w:rPr>
                <w:rFonts w:ascii="Arial" w:hAnsi="Arial" w:cs="Arial"/>
                <w:color w:val="000000"/>
                <w:sz w:val="16"/>
                <w:szCs w:val="16"/>
                <w:lang w:val="en-GB" w:eastAsia="en-GB"/>
              </w:rPr>
              <w:t>245 °C</w:t>
            </w:r>
          </w:p>
        </w:tc>
      </w:tr>
      <w:tr w:rsidR="00000000">
        <w:tblPrEx>
          <w:tblCellMar>
            <w:top w:w="0" w:type="dxa"/>
            <w:bottom w:w="0" w:type="dxa"/>
          </w:tblCellMar>
        </w:tblPrEx>
        <w:tc>
          <w:tcPr>
            <w:tcW w:w="3402" w:type="dxa"/>
            <w:shd w:val="clear" w:color="auto" w:fill="FFFFFF"/>
          </w:tcPr>
          <w:p w:rsidR="00000000" w:rsidRDefault="003870D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Boiling range</w:t>
            </w:r>
          </w:p>
        </w:tc>
        <w:tc>
          <w:tcPr>
            <w:tcW w:w="5670" w:type="dxa"/>
            <w:shd w:val="clear" w:color="auto" w:fill="FFFFFF"/>
          </w:tcPr>
          <w:p w:rsidR="00000000" w:rsidRDefault="003870D5">
            <w:pPr>
              <w:widowControl w:val="0"/>
              <w:autoSpaceDE w:val="0"/>
              <w:autoSpaceDN w:val="0"/>
              <w:adjustRightInd w:val="0"/>
              <w:rPr>
                <w:lang w:val="en-GB" w:eastAsia="en-GB"/>
              </w:rPr>
            </w:pPr>
            <w:r>
              <w:rPr>
                <w:rFonts w:ascii="Arial" w:hAnsi="Arial" w:cs="Arial"/>
                <w:color w:val="000000"/>
                <w:sz w:val="16"/>
                <w:szCs w:val="16"/>
                <w:lang w:val="en-GB" w:eastAsia="en-GB"/>
              </w:rPr>
              <w:t>184-195 °C</w:t>
            </w:r>
          </w:p>
        </w:tc>
      </w:tr>
      <w:tr w:rsidR="00000000">
        <w:tblPrEx>
          <w:tblCellMar>
            <w:top w:w="0" w:type="dxa"/>
            <w:bottom w:w="0" w:type="dxa"/>
          </w:tblCellMar>
        </w:tblPrEx>
        <w:tc>
          <w:tcPr>
            <w:tcW w:w="3402" w:type="dxa"/>
            <w:shd w:val="clear" w:color="auto" w:fill="FFFFFF"/>
          </w:tcPr>
          <w:p w:rsidR="00000000" w:rsidRDefault="003870D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Flash point</w:t>
            </w:r>
          </w:p>
        </w:tc>
        <w:tc>
          <w:tcPr>
            <w:tcW w:w="5670" w:type="dxa"/>
            <w:shd w:val="clear" w:color="auto" w:fill="FFFFFF"/>
          </w:tcPr>
          <w:p w:rsidR="00000000" w:rsidRDefault="003870D5">
            <w:pPr>
              <w:widowControl w:val="0"/>
              <w:autoSpaceDE w:val="0"/>
              <w:autoSpaceDN w:val="0"/>
              <w:adjustRightInd w:val="0"/>
              <w:rPr>
                <w:lang w:val="en-GB" w:eastAsia="en-GB"/>
              </w:rPr>
            </w:pPr>
            <w:r>
              <w:rPr>
                <w:rFonts w:ascii="Arial" w:hAnsi="Arial" w:cs="Arial"/>
                <w:color w:val="000000"/>
                <w:sz w:val="16"/>
                <w:szCs w:val="16"/>
                <w:lang w:val="en-GB" w:eastAsia="en-GB"/>
              </w:rPr>
              <w:t>102 °C</w:t>
            </w:r>
          </w:p>
        </w:tc>
      </w:tr>
      <w:tr w:rsidR="00000000">
        <w:tblPrEx>
          <w:tblCellMar>
            <w:top w:w="0" w:type="dxa"/>
            <w:bottom w:w="0" w:type="dxa"/>
          </w:tblCellMar>
        </w:tblPrEx>
        <w:tc>
          <w:tcPr>
            <w:tcW w:w="3402" w:type="dxa"/>
            <w:shd w:val="clear" w:color="auto" w:fill="FFFFFF"/>
          </w:tcPr>
          <w:p w:rsidR="00000000" w:rsidRDefault="003870D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Evaporation Rate</w:t>
            </w:r>
          </w:p>
        </w:tc>
        <w:tc>
          <w:tcPr>
            <w:tcW w:w="5670" w:type="dxa"/>
            <w:shd w:val="clear" w:color="auto" w:fill="FFFFFF"/>
          </w:tcPr>
          <w:p w:rsidR="00000000" w:rsidRDefault="003870D5">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3870D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Flammability of solids and gases</w:t>
            </w:r>
          </w:p>
        </w:tc>
        <w:tc>
          <w:tcPr>
            <w:tcW w:w="5670" w:type="dxa"/>
            <w:shd w:val="clear" w:color="auto" w:fill="FFFFFF"/>
          </w:tcPr>
          <w:p w:rsidR="00000000" w:rsidRDefault="003870D5">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3870D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Lower inflammability limit</w:t>
            </w:r>
          </w:p>
        </w:tc>
        <w:tc>
          <w:tcPr>
            <w:tcW w:w="5670" w:type="dxa"/>
            <w:shd w:val="clear" w:color="auto" w:fill="FFFFFF"/>
          </w:tcPr>
          <w:p w:rsidR="00000000" w:rsidRDefault="003870D5">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3870D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Upper inflammability limit</w:t>
            </w:r>
          </w:p>
        </w:tc>
        <w:tc>
          <w:tcPr>
            <w:tcW w:w="5670" w:type="dxa"/>
            <w:shd w:val="clear" w:color="auto" w:fill="FFFFFF"/>
          </w:tcPr>
          <w:p w:rsidR="00000000" w:rsidRDefault="003870D5">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3870D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Lower explosive limit</w:t>
            </w:r>
          </w:p>
        </w:tc>
        <w:tc>
          <w:tcPr>
            <w:tcW w:w="5670" w:type="dxa"/>
            <w:shd w:val="clear" w:color="auto" w:fill="FFFFFF"/>
          </w:tcPr>
          <w:p w:rsidR="00000000" w:rsidRDefault="003870D5">
            <w:pPr>
              <w:widowControl w:val="0"/>
              <w:autoSpaceDE w:val="0"/>
              <w:autoSpaceDN w:val="0"/>
              <w:adjustRightInd w:val="0"/>
              <w:rPr>
                <w:lang w:val="en-GB" w:eastAsia="en-GB"/>
              </w:rPr>
            </w:pPr>
            <w:r>
              <w:rPr>
                <w:rFonts w:ascii="Arial" w:hAnsi="Arial" w:cs="Arial"/>
                <w:color w:val="000000"/>
                <w:sz w:val="16"/>
                <w:szCs w:val="16"/>
                <w:lang w:val="en-GB" w:eastAsia="en-GB"/>
              </w:rPr>
              <w:t>0,6 % (V/V)</w:t>
            </w:r>
          </w:p>
        </w:tc>
      </w:tr>
      <w:tr w:rsidR="00000000">
        <w:tblPrEx>
          <w:tblCellMar>
            <w:top w:w="0" w:type="dxa"/>
            <w:bottom w:w="0" w:type="dxa"/>
          </w:tblCellMar>
        </w:tblPrEx>
        <w:tc>
          <w:tcPr>
            <w:tcW w:w="3402" w:type="dxa"/>
            <w:shd w:val="clear" w:color="auto" w:fill="FFFFFF"/>
          </w:tcPr>
          <w:p w:rsidR="00000000" w:rsidRDefault="003870D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Upper explosive limit</w:t>
            </w:r>
          </w:p>
        </w:tc>
        <w:tc>
          <w:tcPr>
            <w:tcW w:w="5670" w:type="dxa"/>
            <w:shd w:val="clear" w:color="auto" w:fill="FFFFFF"/>
          </w:tcPr>
          <w:p w:rsidR="00000000" w:rsidRDefault="003870D5">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3870D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Vapour pressure</w:t>
            </w:r>
          </w:p>
        </w:tc>
        <w:tc>
          <w:tcPr>
            <w:tcW w:w="5670" w:type="dxa"/>
            <w:shd w:val="clear" w:color="auto" w:fill="FFFFFF"/>
          </w:tcPr>
          <w:p w:rsidR="00000000" w:rsidRDefault="003870D5">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3870D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Vapour density</w:t>
            </w:r>
          </w:p>
        </w:tc>
        <w:tc>
          <w:tcPr>
            <w:tcW w:w="5670" w:type="dxa"/>
            <w:shd w:val="clear" w:color="auto" w:fill="FFFFFF"/>
          </w:tcPr>
          <w:p w:rsidR="00000000" w:rsidRDefault="003870D5">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3870D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Relative density</w:t>
            </w:r>
          </w:p>
        </w:tc>
        <w:tc>
          <w:tcPr>
            <w:tcW w:w="5670" w:type="dxa"/>
            <w:shd w:val="clear" w:color="auto" w:fill="FFFFFF"/>
          </w:tcPr>
          <w:p w:rsidR="00000000" w:rsidRDefault="003870D5">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3870D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Solubility</w:t>
            </w:r>
          </w:p>
        </w:tc>
        <w:tc>
          <w:tcPr>
            <w:tcW w:w="5670" w:type="dxa"/>
            <w:shd w:val="clear" w:color="auto" w:fill="FFFFFF"/>
          </w:tcPr>
          <w:p w:rsidR="00000000" w:rsidRDefault="003870D5">
            <w:pPr>
              <w:widowControl w:val="0"/>
              <w:autoSpaceDE w:val="0"/>
              <w:autoSpaceDN w:val="0"/>
              <w:adjustRightInd w:val="0"/>
              <w:rPr>
                <w:lang w:val="en-GB" w:eastAsia="en-GB"/>
              </w:rPr>
            </w:pPr>
            <w:r>
              <w:rPr>
                <w:rFonts w:ascii="Arial" w:hAnsi="Arial" w:cs="Arial"/>
                <w:color w:val="000000"/>
                <w:sz w:val="16"/>
                <w:szCs w:val="16"/>
                <w:lang w:val="en-GB" w:eastAsia="en-GB"/>
              </w:rPr>
              <w:t>partially soluble in water</w:t>
            </w:r>
          </w:p>
        </w:tc>
      </w:tr>
      <w:tr w:rsidR="00000000">
        <w:tblPrEx>
          <w:tblCellMar>
            <w:top w:w="0" w:type="dxa"/>
            <w:bottom w:w="0" w:type="dxa"/>
          </w:tblCellMar>
        </w:tblPrEx>
        <w:tc>
          <w:tcPr>
            <w:tcW w:w="3402" w:type="dxa"/>
            <w:shd w:val="clear" w:color="auto" w:fill="FFFFFF"/>
          </w:tcPr>
          <w:p w:rsidR="00000000" w:rsidRDefault="003870D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Partition coefficient: n-octanol/water</w:t>
            </w:r>
          </w:p>
        </w:tc>
        <w:tc>
          <w:tcPr>
            <w:tcW w:w="5670" w:type="dxa"/>
            <w:shd w:val="clear" w:color="auto" w:fill="FFFFFF"/>
          </w:tcPr>
          <w:p w:rsidR="00000000" w:rsidRDefault="003870D5">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3870D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Auto-ignition temperature</w:t>
            </w:r>
          </w:p>
        </w:tc>
        <w:tc>
          <w:tcPr>
            <w:tcW w:w="5670" w:type="dxa"/>
            <w:shd w:val="clear" w:color="auto" w:fill="FFFFFF"/>
          </w:tcPr>
          <w:p w:rsidR="00000000" w:rsidRDefault="003870D5">
            <w:pPr>
              <w:widowControl w:val="0"/>
              <w:autoSpaceDE w:val="0"/>
              <w:autoSpaceDN w:val="0"/>
              <w:adjustRightInd w:val="0"/>
              <w:rPr>
                <w:lang w:val="en-GB" w:eastAsia="en-GB"/>
              </w:rPr>
            </w:pPr>
            <w:r>
              <w:rPr>
                <w:rFonts w:ascii="Arial" w:hAnsi="Arial" w:cs="Arial"/>
                <w:color w:val="000000"/>
                <w:sz w:val="16"/>
                <w:szCs w:val="16"/>
                <w:lang w:val="en-GB" w:eastAsia="en-GB"/>
              </w:rPr>
              <w:t>290 °C</w:t>
            </w:r>
          </w:p>
        </w:tc>
      </w:tr>
      <w:tr w:rsidR="00000000">
        <w:tblPrEx>
          <w:tblCellMar>
            <w:top w:w="0" w:type="dxa"/>
            <w:bottom w:w="0" w:type="dxa"/>
          </w:tblCellMar>
        </w:tblPrEx>
        <w:tc>
          <w:tcPr>
            <w:tcW w:w="3402" w:type="dxa"/>
            <w:shd w:val="clear" w:color="auto" w:fill="FFFFFF"/>
          </w:tcPr>
          <w:p w:rsidR="00000000" w:rsidRDefault="003870D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Decomposition temperature</w:t>
            </w:r>
          </w:p>
        </w:tc>
        <w:tc>
          <w:tcPr>
            <w:tcW w:w="5670" w:type="dxa"/>
            <w:shd w:val="clear" w:color="auto" w:fill="FFFFFF"/>
          </w:tcPr>
          <w:p w:rsidR="00000000" w:rsidRDefault="003870D5">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3870D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Viscosity</w:t>
            </w:r>
          </w:p>
        </w:tc>
        <w:tc>
          <w:tcPr>
            <w:tcW w:w="5670" w:type="dxa"/>
            <w:shd w:val="clear" w:color="auto" w:fill="FFFFFF"/>
          </w:tcPr>
          <w:p w:rsidR="00000000" w:rsidRDefault="003870D5">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3870D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Explosive properties</w:t>
            </w:r>
          </w:p>
        </w:tc>
        <w:tc>
          <w:tcPr>
            <w:tcW w:w="5670" w:type="dxa"/>
            <w:shd w:val="clear" w:color="auto" w:fill="FFFFFF"/>
          </w:tcPr>
          <w:p w:rsidR="00000000" w:rsidRDefault="003870D5">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3870D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Oxidising properties</w:t>
            </w:r>
          </w:p>
        </w:tc>
        <w:tc>
          <w:tcPr>
            <w:tcW w:w="5670" w:type="dxa"/>
            <w:shd w:val="clear" w:color="auto" w:fill="FFFFFF"/>
          </w:tcPr>
          <w:p w:rsidR="00000000" w:rsidRDefault="003870D5">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bl>
    <w:p w:rsidR="00000000" w:rsidRDefault="003870D5">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3870D5">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9.2. Other information</w:t>
            </w:r>
          </w:p>
        </w:tc>
      </w:tr>
    </w:tbl>
    <w:p w:rsidR="00000000" w:rsidRDefault="003870D5">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402"/>
        <w:gridCol w:w="5670"/>
      </w:tblGrid>
      <w:tr w:rsidR="00000000">
        <w:tblPrEx>
          <w:tblCellMar>
            <w:top w:w="0" w:type="dxa"/>
            <w:bottom w:w="0" w:type="dxa"/>
          </w:tblCellMar>
        </w:tblPrEx>
        <w:tc>
          <w:tcPr>
            <w:tcW w:w="3402" w:type="dxa"/>
            <w:shd w:val="clear" w:color="auto" w:fill="FFFFFF"/>
          </w:tcPr>
          <w:p w:rsidR="00000000" w:rsidRDefault="003870D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VOC (Directive 2010/75/EC) :</w:t>
            </w:r>
          </w:p>
        </w:tc>
        <w:tc>
          <w:tcPr>
            <w:tcW w:w="5670" w:type="dxa"/>
            <w:shd w:val="clear" w:color="auto" w:fill="FFFFFF"/>
          </w:tcPr>
          <w:p w:rsidR="00000000" w:rsidRDefault="003870D5">
            <w:pPr>
              <w:widowControl w:val="0"/>
              <w:autoSpaceDE w:val="0"/>
              <w:autoSpaceDN w:val="0"/>
              <w:adjustRightInd w:val="0"/>
              <w:rPr>
                <w:lang w:val="en-GB" w:eastAsia="en-GB"/>
              </w:rPr>
            </w:pPr>
            <w:r>
              <w:rPr>
                <w:rFonts w:ascii="Arial" w:hAnsi="Arial" w:cs="Arial"/>
                <w:color w:val="000000"/>
                <w:sz w:val="16"/>
                <w:szCs w:val="16"/>
                <w:lang w:val="en-GB" w:eastAsia="en-GB"/>
              </w:rPr>
              <w:t>0</w:t>
            </w:r>
          </w:p>
        </w:tc>
      </w:tr>
      <w:tr w:rsidR="00000000">
        <w:tblPrEx>
          <w:tblCellMar>
            <w:top w:w="0" w:type="dxa"/>
            <w:bottom w:w="0" w:type="dxa"/>
          </w:tblCellMar>
        </w:tblPrEx>
        <w:tc>
          <w:tcPr>
            <w:tcW w:w="3402" w:type="dxa"/>
            <w:shd w:val="clear" w:color="auto" w:fill="FFFFFF"/>
          </w:tcPr>
          <w:p w:rsidR="00000000" w:rsidRDefault="003870D5">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VOC (volatile carbon) :</w:t>
            </w:r>
          </w:p>
        </w:tc>
        <w:tc>
          <w:tcPr>
            <w:tcW w:w="5670" w:type="dxa"/>
            <w:shd w:val="clear" w:color="auto" w:fill="FFFFFF"/>
          </w:tcPr>
          <w:p w:rsidR="00000000" w:rsidRDefault="003870D5">
            <w:pPr>
              <w:widowControl w:val="0"/>
              <w:autoSpaceDE w:val="0"/>
              <w:autoSpaceDN w:val="0"/>
              <w:adjustRightInd w:val="0"/>
              <w:rPr>
                <w:lang w:val="en-GB" w:eastAsia="en-GB"/>
              </w:rPr>
            </w:pPr>
            <w:r>
              <w:rPr>
                <w:rFonts w:ascii="Arial" w:hAnsi="Arial" w:cs="Arial"/>
                <w:color w:val="000000"/>
                <w:sz w:val="16"/>
                <w:szCs w:val="16"/>
                <w:lang w:val="en-GB" w:eastAsia="en-GB"/>
              </w:rPr>
              <w:t>0</w:t>
            </w:r>
          </w:p>
        </w:tc>
      </w:tr>
    </w:tbl>
    <w:p w:rsidR="00000000" w:rsidRDefault="003870D5">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3870D5">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10. Stability and reactivity</w:t>
            </w:r>
          </w:p>
        </w:tc>
      </w:tr>
    </w:tbl>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10.1. Reactivity</w:t>
      </w:r>
    </w:p>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There are no particular risks of reaction with other substances in normal conditions of use.</w:t>
      </w:r>
    </w:p>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10.2. Chemical stability</w:t>
      </w:r>
    </w:p>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product is stable in normal conditions of use and storage.</w:t>
      </w:r>
    </w:p>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lastRenderedPageBreak/>
        <w:t>10.3. Possibility of hazardous reactions</w:t>
      </w:r>
    </w:p>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 hazardous reactions are for</w:t>
      </w:r>
      <w:r>
        <w:rPr>
          <w:rFonts w:ascii="Arial" w:hAnsi="Arial" w:cs="Arial"/>
          <w:color w:val="000000"/>
          <w:sz w:val="16"/>
          <w:szCs w:val="16"/>
          <w:lang w:val="en-GB" w:eastAsia="en-GB"/>
        </w:rPr>
        <w:t>eseeable in normal conditions of use and storage.</w:t>
      </w:r>
    </w:p>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10.4. Conditions to avoid</w:t>
      </w:r>
    </w:p>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 in particular. However the usual precautions used for chemical products should be respected.</w:t>
      </w:r>
    </w:p>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10.5. Incompatible materials</w:t>
      </w:r>
    </w:p>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10.6. Hazardous decomp</w:t>
      </w:r>
      <w:r>
        <w:rPr>
          <w:rFonts w:ascii="Arial" w:hAnsi="Arial" w:cs="Arial"/>
          <w:b/>
          <w:bCs/>
          <w:color w:val="000000"/>
          <w:sz w:val="16"/>
          <w:szCs w:val="16"/>
          <w:lang w:val="en-GB" w:eastAsia="en-GB"/>
        </w:rPr>
        <w:t>osition products</w:t>
      </w:r>
    </w:p>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3870D5">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11. Toxicological information</w:t>
            </w:r>
          </w:p>
        </w:tc>
      </w:tr>
    </w:tbl>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11.1. Information on toxicological effects</w:t>
      </w:r>
    </w:p>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Metabolism, toxicokinetics, mechanism of action and other information</w:t>
      </w:r>
    </w:p>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lang w:val="en-GB" w:eastAsia="en-GB"/>
        </w:rPr>
      </w:pPr>
      <w:r>
        <w:rPr>
          <w:rFonts w:ascii="Arial" w:hAnsi="Arial" w:cs="Arial"/>
          <w:color w:val="000000"/>
          <w:sz w:val="16"/>
          <w:szCs w:val="16"/>
          <w:lang w:val="en-GB" w:eastAsia="en-GB"/>
        </w:rPr>
        <w:t>Information not available</w:t>
      </w:r>
    </w:p>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Information on likely routes of exposure</w:t>
      </w:r>
    </w:p>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lang w:val="en-GB" w:eastAsia="en-GB"/>
        </w:rPr>
      </w:pPr>
      <w:r>
        <w:rPr>
          <w:rFonts w:ascii="Arial" w:hAnsi="Arial" w:cs="Arial"/>
          <w:color w:val="000000"/>
          <w:sz w:val="16"/>
          <w:szCs w:val="16"/>
          <w:lang w:val="en-GB" w:eastAsia="en-GB"/>
        </w:rPr>
        <w:t>Information not available</w:t>
      </w:r>
    </w:p>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Delayed and immediate effects as well as chronic effects from short and long-term exposure</w:t>
      </w:r>
    </w:p>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lang w:val="en-GB" w:eastAsia="en-GB"/>
        </w:rPr>
      </w:pPr>
      <w:r>
        <w:rPr>
          <w:rFonts w:ascii="Arial" w:hAnsi="Arial" w:cs="Arial"/>
          <w:color w:val="000000"/>
          <w:sz w:val="16"/>
          <w:szCs w:val="16"/>
          <w:lang w:val="en-GB" w:eastAsia="en-GB"/>
        </w:rPr>
        <w:t>Information not available</w:t>
      </w:r>
    </w:p>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Interactive effects</w:t>
      </w:r>
    </w:p>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lang w:val="en-GB" w:eastAsia="en-GB"/>
        </w:rPr>
      </w:pPr>
      <w:r>
        <w:rPr>
          <w:rFonts w:ascii="Arial" w:hAnsi="Arial" w:cs="Arial"/>
          <w:color w:val="000000"/>
          <w:sz w:val="16"/>
          <w:szCs w:val="16"/>
          <w:lang w:val="en-GB" w:eastAsia="en-GB"/>
        </w:rPr>
        <w:t>Information not available</w:t>
      </w:r>
    </w:p>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ACUTE TOXICITY</w:t>
      </w:r>
    </w:p>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SKIN CORROSION / IRRITATION</w:t>
      </w:r>
    </w:p>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SERIOUS EYE DAMAGE / IRRITATION</w:t>
      </w:r>
    </w:p>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RESPIRATORY OR SKIN SENSITISATION</w:t>
      </w:r>
    </w:p>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GERM CELL MUTAGENICITY</w:t>
      </w:r>
    </w:p>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CARCINOGENICITY</w:t>
      </w:r>
    </w:p>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w:t>
      </w:r>
      <w:r>
        <w:rPr>
          <w:rFonts w:ascii="Arial" w:hAnsi="Arial" w:cs="Arial"/>
          <w:color w:val="000000"/>
          <w:sz w:val="16"/>
          <w:szCs w:val="16"/>
          <w:lang w:val="en-GB" w:eastAsia="en-GB"/>
        </w:rPr>
        <w:t>s hazard class</w:t>
      </w:r>
    </w:p>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REPRODUCTIVE TOXICITY</w:t>
      </w:r>
    </w:p>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STOT - SINGLE EXPOSURE</w:t>
      </w:r>
    </w:p>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STOT - REPEATED EXPOSURE</w:t>
      </w:r>
    </w:p>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w:t>
      </w:r>
      <w:r>
        <w:rPr>
          <w:rFonts w:ascii="Arial" w:hAnsi="Arial" w:cs="Arial"/>
          <w:color w:val="000000"/>
          <w:sz w:val="16"/>
          <w:szCs w:val="16"/>
          <w:lang w:val="en-GB" w:eastAsia="en-GB"/>
        </w:rPr>
        <w:t>on criteria for this hazard class</w:t>
      </w:r>
    </w:p>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ASPIRATION HAZARD</w:t>
      </w:r>
    </w:p>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3870D5">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12. Ecological information</w:t>
            </w:r>
          </w:p>
        </w:tc>
      </w:tr>
    </w:tbl>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Use this product according to good working practices. Avoid littering. Inform the competent author</w:t>
      </w:r>
      <w:r>
        <w:rPr>
          <w:rFonts w:ascii="Arial" w:hAnsi="Arial" w:cs="Arial"/>
          <w:color w:val="000000"/>
          <w:sz w:val="16"/>
          <w:szCs w:val="16"/>
          <w:lang w:val="en-GB" w:eastAsia="en-GB"/>
        </w:rPr>
        <w:t>ities, should the product reach waterways or contaminate soil or vegetation.</w:t>
      </w:r>
    </w:p>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12.1. Toxicity</w:t>
      </w:r>
    </w:p>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3870D5">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12.2. Persistence and degradability</w:t>
            </w:r>
          </w:p>
        </w:tc>
      </w:tr>
    </w:tbl>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12.3. Bioaccumulative potential</w:t>
      </w:r>
    </w:p>
    <w:p w:rsidR="00000000" w:rsidRDefault="003870D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12.4. Mobility in soil</w:t>
      </w:r>
    </w:p>
    <w:p w:rsidR="00000000" w:rsidRDefault="003870D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12.5. Results of PBT and vPvB assessment</w:t>
      </w:r>
    </w:p>
    <w:p w:rsidR="00000000" w:rsidRDefault="003870D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On the basis of available data, the product does not contain any PBT or vPvB in percentage greater than 0,1%.</w:t>
      </w:r>
    </w:p>
    <w:p w:rsidR="00000000" w:rsidRDefault="003870D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12.6. Other adverse effects</w:t>
      </w:r>
    </w:p>
    <w:p w:rsidR="00000000" w:rsidRDefault="003870D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3870D5">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13. Disposal considerations</w:t>
            </w:r>
          </w:p>
        </w:tc>
      </w:tr>
    </w:tbl>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13.1. Waste treatment methods</w:t>
      </w:r>
    </w:p>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Reuse, when possible. Neat product residues should be considered special non-hazardous waste.</w:t>
      </w:r>
    </w:p>
    <w:p w:rsidR="00000000" w:rsidRDefault="003870D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Disposal must be performed through an authorised waste management firm, in compliance with</w:t>
      </w:r>
      <w:r>
        <w:rPr>
          <w:rFonts w:ascii="Arial" w:hAnsi="Arial" w:cs="Arial"/>
          <w:color w:val="000000"/>
          <w:sz w:val="16"/>
          <w:szCs w:val="16"/>
          <w:lang w:val="en-GB" w:eastAsia="en-GB"/>
        </w:rPr>
        <w:t xml:space="preserve"> national and local regulations.</w:t>
      </w:r>
    </w:p>
    <w:p w:rsidR="00000000" w:rsidRDefault="003870D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CONTAMINATED PACKAGING </w:t>
      </w:r>
    </w:p>
    <w:p w:rsidR="00000000" w:rsidRDefault="003870D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Contaminated packaging must be recovered or disposed of in compliance with national waste management regulations.</w:t>
      </w:r>
    </w:p>
    <w:p w:rsidR="00000000" w:rsidRDefault="003870D5">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3870D5">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14. Transport information</w:t>
            </w:r>
          </w:p>
        </w:tc>
      </w:tr>
    </w:tbl>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product is not dangerous under current pro</w:t>
      </w:r>
      <w:r>
        <w:rPr>
          <w:rFonts w:ascii="Arial" w:hAnsi="Arial" w:cs="Arial"/>
          <w:color w:val="000000"/>
          <w:sz w:val="16"/>
          <w:szCs w:val="16"/>
          <w:lang w:val="en-GB" w:eastAsia="en-GB"/>
        </w:rPr>
        <w:t>visions of the Code of International Carriage of Dangerous Goods by Road (ADR) and by Rail (RID), of the International Maritime Dangerous Goods Code (IMDG), and of the International Air Transport Association (IATA) regulations.</w:t>
      </w:r>
    </w:p>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14.1. UN number</w:t>
      </w:r>
    </w:p>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14.2. UN proper shipping name</w:t>
      </w:r>
    </w:p>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14.3. Transport hazard class(es)</w:t>
      </w:r>
    </w:p>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14.4. Packing group</w:t>
      </w:r>
    </w:p>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14.5. Environmental hazards</w:t>
      </w:r>
    </w:p>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14.6. Special precautions for user</w:t>
      </w:r>
    </w:p>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14.7. Transport in bulk according to Annex II of Marpol and the IBC Code</w:t>
      </w:r>
    </w:p>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relevant</w:t>
      </w:r>
    </w:p>
    <w:p w:rsidR="00000000" w:rsidRDefault="003870D5">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3870D5">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15. Regulatory information</w:t>
            </w:r>
          </w:p>
        </w:tc>
      </w:tr>
    </w:tbl>
    <w:p w:rsidR="00000000" w:rsidRDefault="003870D5">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3870D5">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15.1. Safety, health and environmental regulations/legislation specific for the substance or mixture</w:t>
            </w:r>
          </w:p>
        </w:tc>
      </w:tr>
    </w:tbl>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Seveso Category - Directive 2012/18/EC: None</w:t>
      </w:r>
    </w:p>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Restrictions relating to the product or contained substances pursuant to Annex XVII to EC Regulation 1907/2006</w:t>
      </w:r>
    </w:p>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w:t>
      </w:r>
    </w:p>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Substances in Candidate List (Art. 59 REACH)</w:t>
      </w:r>
    </w:p>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On the basis of available data, the product do</w:t>
      </w:r>
      <w:r>
        <w:rPr>
          <w:rFonts w:ascii="Arial" w:hAnsi="Arial" w:cs="Arial"/>
          <w:color w:val="000000"/>
          <w:sz w:val="16"/>
          <w:szCs w:val="16"/>
          <w:lang w:val="en-GB" w:eastAsia="en-GB"/>
        </w:rPr>
        <w:t>es not contain any SVHC in percentage greater than 0,1%.</w:t>
      </w:r>
    </w:p>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Substances subject to authorisarion (Annex XIV REACH)</w:t>
      </w:r>
    </w:p>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w:t>
      </w:r>
    </w:p>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Substances subject to exportation reporting pursuant to (EC) Reg. 649/2012:</w:t>
      </w:r>
    </w:p>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w:t>
      </w:r>
    </w:p>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Substances subject to the Rotterdam Convention:</w:t>
      </w:r>
    </w:p>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w:t>
      </w:r>
    </w:p>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Substances subject to the Stockholm Convention:</w:t>
      </w:r>
    </w:p>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w:t>
      </w:r>
    </w:p>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Healthcare controls</w:t>
      </w:r>
    </w:p>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German regulation on the classification of substances hazardous to water (VwVwS 2005)</w:t>
      </w:r>
    </w:p>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WGK 1: Low hazard to waters</w:t>
      </w:r>
    </w:p>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Substance listed in Annex 2</w:t>
      </w:r>
    </w:p>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3870D5">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15.2</w:t>
            </w:r>
            <w:r>
              <w:rPr>
                <w:rFonts w:ascii="Arial" w:hAnsi="Arial" w:cs="Arial"/>
                <w:b/>
                <w:bCs/>
                <w:color w:val="000000"/>
                <w:sz w:val="16"/>
                <w:szCs w:val="16"/>
                <w:lang w:val="en-GB" w:eastAsia="en-GB"/>
              </w:rPr>
              <w:t>. Chemical safety assessment</w:t>
            </w:r>
          </w:p>
        </w:tc>
      </w:tr>
    </w:tbl>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 chemical safety assessment has been processed for the mixture and the substances it contains.</w:t>
      </w:r>
    </w:p>
    <w:p w:rsidR="00000000" w:rsidRDefault="003870D5">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3870D5">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16. Other information</w:t>
            </w:r>
          </w:p>
        </w:tc>
      </w:tr>
    </w:tbl>
    <w:p w:rsidR="00000000" w:rsidRDefault="003870D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LEGEND:</w:t>
      </w:r>
    </w:p>
    <w:p w:rsidR="00000000" w:rsidRDefault="003870D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ADR: European Agreement concerning the carriage of Dangerous goods by Road</w:t>
      </w:r>
    </w:p>
    <w:p w:rsidR="00000000" w:rsidRDefault="003870D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CAS NUMBER: Chemical Abstract Service Number </w:t>
      </w:r>
    </w:p>
    <w:p w:rsidR="00000000" w:rsidRDefault="003870D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CE50: Effective concentration (required to induce a 50% effect)</w:t>
      </w:r>
    </w:p>
    <w:p w:rsidR="00000000" w:rsidRDefault="003870D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CE NUMBER: Identifier in ESIS (European archive of existing substances)</w:t>
      </w:r>
    </w:p>
    <w:p w:rsidR="00000000" w:rsidRDefault="003870D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CLP: EC Regulation 1272/2008</w:t>
      </w:r>
    </w:p>
    <w:p w:rsidR="00000000" w:rsidRDefault="003870D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DNEL: Derived No Effect Level</w:t>
      </w:r>
    </w:p>
    <w:p w:rsidR="00000000" w:rsidRDefault="003870D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lastRenderedPageBreak/>
        <w:t>- EmS</w:t>
      </w:r>
      <w:r>
        <w:rPr>
          <w:rFonts w:ascii="Arial" w:hAnsi="Arial" w:cs="Arial"/>
          <w:color w:val="000000"/>
          <w:sz w:val="16"/>
          <w:szCs w:val="16"/>
          <w:lang w:val="en-GB" w:eastAsia="en-GB"/>
        </w:rPr>
        <w:t>: Emergency Schedule</w:t>
      </w:r>
    </w:p>
    <w:p w:rsidR="00000000" w:rsidRDefault="003870D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GHS: Globally Harmonized System of classification and labeling of chemicals</w:t>
      </w:r>
    </w:p>
    <w:p w:rsidR="00000000" w:rsidRDefault="003870D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IATA DGR: International Air Transport Association Dangerous Goods Regulation</w:t>
      </w:r>
    </w:p>
    <w:p w:rsidR="00000000" w:rsidRDefault="003870D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IC50: Immobilization Concentration 50% </w:t>
      </w:r>
    </w:p>
    <w:p w:rsidR="00000000" w:rsidRDefault="003870D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IMDG: International Maritime Code </w:t>
      </w:r>
      <w:r>
        <w:rPr>
          <w:rFonts w:ascii="Arial" w:hAnsi="Arial" w:cs="Arial"/>
          <w:color w:val="000000"/>
          <w:sz w:val="16"/>
          <w:szCs w:val="16"/>
          <w:lang w:val="en-GB" w:eastAsia="en-GB"/>
        </w:rPr>
        <w:t>for dangerous goods</w:t>
      </w:r>
    </w:p>
    <w:p w:rsidR="00000000" w:rsidRDefault="003870D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IMO: International Maritime Organization</w:t>
      </w:r>
    </w:p>
    <w:p w:rsidR="00000000" w:rsidRDefault="003870D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INDEX NUMBER: Identifier in Annex VI of CLP</w:t>
      </w:r>
    </w:p>
    <w:p w:rsidR="00000000" w:rsidRDefault="003870D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LC50: Lethal Concentration 50%</w:t>
      </w:r>
    </w:p>
    <w:p w:rsidR="00000000" w:rsidRDefault="003870D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LD50: Lethal dose 50%</w:t>
      </w:r>
    </w:p>
    <w:p w:rsidR="00000000" w:rsidRDefault="003870D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OEL: Occupational Exposure Level</w:t>
      </w:r>
    </w:p>
    <w:p w:rsidR="00000000" w:rsidRDefault="003870D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PBT: Persistent bioaccumulative and toxic as REACH Re</w:t>
      </w:r>
      <w:r>
        <w:rPr>
          <w:rFonts w:ascii="Arial" w:hAnsi="Arial" w:cs="Arial"/>
          <w:color w:val="000000"/>
          <w:sz w:val="16"/>
          <w:szCs w:val="16"/>
          <w:lang w:val="en-GB" w:eastAsia="en-GB"/>
        </w:rPr>
        <w:t xml:space="preserve">gulation </w:t>
      </w:r>
    </w:p>
    <w:p w:rsidR="00000000" w:rsidRDefault="003870D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PEC: Predicted environmental Concentration</w:t>
      </w:r>
    </w:p>
    <w:p w:rsidR="00000000" w:rsidRDefault="003870D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PEL: Predicted exposure level</w:t>
      </w:r>
    </w:p>
    <w:p w:rsidR="00000000" w:rsidRDefault="003870D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PNEC: Predicted no effect concentration</w:t>
      </w:r>
    </w:p>
    <w:p w:rsidR="00000000" w:rsidRDefault="003870D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REACH: EC Regulation 1907/2006 </w:t>
      </w:r>
    </w:p>
    <w:p w:rsidR="00000000" w:rsidRDefault="003870D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RID: Regulation concerning the international transport of dangerous goods by train</w:t>
      </w:r>
    </w:p>
    <w:p w:rsidR="00000000" w:rsidRDefault="003870D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TLV: Threshold Limit Value</w:t>
      </w:r>
    </w:p>
    <w:p w:rsidR="00000000" w:rsidRDefault="003870D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TLV CEILING: Concentration that should not be exceeded during any time of occupational exposure.</w:t>
      </w:r>
    </w:p>
    <w:p w:rsidR="00000000" w:rsidRDefault="003870D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TWA STEL: Short-term exposure limit</w:t>
      </w:r>
    </w:p>
    <w:p w:rsidR="00000000" w:rsidRDefault="003870D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TWA: Time-weighted average exposure limit</w:t>
      </w:r>
    </w:p>
    <w:p w:rsidR="00000000" w:rsidRDefault="003870D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VOC: Volatile organic Compounds</w:t>
      </w:r>
    </w:p>
    <w:p w:rsidR="00000000" w:rsidRDefault="003870D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vPvB: Very</w:t>
      </w:r>
      <w:r>
        <w:rPr>
          <w:rFonts w:ascii="Arial" w:hAnsi="Arial" w:cs="Arial"/>
          <w:color w:val="000000"/>
          <w:sz w:val="16"/>
          <w:szCs w:val="16"/>
          <w:lang w:val="en-GB" w:eastAsia="en-GB"/>
        </w:rPr>
        <w:t xml:space="preserve"> Persistent and very Bioaccumulative as for REACH Regulation</w:t>
      </w:r>
    </w:p>
    <w:p w:rsidR="00000000" w:rsidRDefault="003870D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WGK: Water hazard classes (German).</w:t>
      </w:r>
    </w:p>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GENERAL BIBLIOGRAPHY</w:t>
      </w:r>
    </w:p>
    <w:p w:rsidR="00000000" w:rsidRDefault="003870D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1. Regulation (EC) 1907/2006 (REACH) of the European Parliament</w:t>
      </w:r>
    </w:p>
    <w:p w:rsidR="00000000" w:rsidRDefault="003870D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2. Regulation (EC) 1272/2008 (CLP) of the European Parliament</w:t>
      </w:r>
    </w:p>
    <w:p w:rsidR="00000000" w:rsidRDefault="003870D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3. Regul</w:t>
      </w:r>
      <w:r>
        <w:rPr>
          <w:rFonts w:ascii="Arial" w:hAnsi="Arial" w:cs="Arial"/>
          <w:color w:val="000000"/>
          <w:sz w:val="16"/>
          <w:szCs w:val="16"/>
          <w:lang w:val="en-GB" w:eastAsia="en-GB"/>
        </w:rPr>
        <w:t>ation (EU) 790/2009 (I Atp. CLP) of the European Parliament</w:t>
      </w:r>
    </w:p>
    <w:p w:rsidR="00000000" w:rsidRDefault="003870D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4. Regulation (EU) 2015/830 of the European Parliament</w:t>
      </w:r>
    </w:p>
    <w:p w:rsidR="00000000" w:rsidRDefault="003870D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5. Regulation (EU) 286/2011 (II Atp. CLP) of the European Parliament</w:t>
      </w:r>
    </w:p>
    <w:p w:rsidR="00000000" w:rsidRDefault="003870D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6. Regulation (EU) 618/2012 (III Atp. CLP) of the European Parliament</w:t>
      </w:r>
    </w:p>
    <w:p w:rsidR="00000000" w:rsidRDefault="003870D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7.</w:t>
      </w:r>
      <w:r>
        <w:rPr>
          <w:rFonts w:ascii="Arial" w:hAnsi="Arial" w:cs="Arial"/>
          <w:color w:val="000000"/>
          <w:sz w:val="16"/>
          <w:szCs w:val="16"/>
          <w:lang w:val="en-GB" w:eastAsia="en-GB"/>
        </w:rPr>
        <w:t xml:space="preserve"> Regulation (EU) 487/2013 (IV Atp. CLP) of the European Parliament</w:t>
      </w:r>
    </w:p>
    <w:p w:rsidR="00000000" w:rsidRDefault="003870D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8. Regulation (EU) 944/2013 (V Atp. CLP) of the European Parliament</w:t>
      </w:r>
    </w:p>
    <w:p w:rsidR="00000000" w:rsidRDefault="003870D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9. Regulation (EU) 605/2014 (VI Atp. CLP) of the European Parliament</w:t>
      </w:r>
    </w:p>
    <w:p w:rsidR="00000000" w:rsidRDefault="003870D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10. Regulation (EU) 2015/1221 (VII Atp. CLP) of the </w:t>
      </w:r>
      <w:r>
        <w:rPr>
          <w:rFonts w:ascii="Arial" w:hAnsi="Arial" w:cs="Arial"/>
          <w:color w:val="000000"/>
          <w:sz w:val="16"/>
          <w:szCs w:val="16"/>
          <w:lang w:val="en-GB" w:eastAsia="en-GB"/>
        </w:rPr>
        <w:t>European Parliament</w:t>
      </w:r>
    </w:p>
    <w:p w:rsidR="00000000" w:rsidRDefault="003870D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11. Regulation (EU) 2016/918 (VIII Atp. CLP) of the European Parliament</w:t>
      </w:r>
    </w:p>
    <w:p w:rsidR="00000000" w:rsidRDefault="003870D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12. Regulation (EU) 2016/1179 (IX Atp. CLP)</w:t>
      </w:r>
    </w:p>
    <w:p w:rsidR="00000000" w:rsidRDefault="003870D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13. Regulation (EU) 2017/776 (X Atp. CLP)</w:t>
      </w:r>
    </w:p>
    <w:p w:rsidR="00000000" w:rsidRDefault="003870D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The Merck Index. - 10th Edition</w:t>
      </w:r>
    </w:p>
    <w:p w:rsidR="00000000" w:rsidRDefault="003870D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Handling Chemical Safety</w:t>
      </w:r>
    </w:p>
    <w:p w:rsidR="00000000" w:rsidRDefault="003870D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INRS - Fiche Toxicologique (toxicological sheet)</w:t>
      </w:r>
    </w:p>
    <w:p w:rsidR="00000000" w:rsidRDefault="003870D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Patty - Industrial Hygiene and Toxicology</w:t>
      </w:r>
    </w:p>
    <w:p w:rsidR="00000000" w:rsidRDefault="003870D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N.I. Sax - Dangerous properties of Industrial Materials-7, 1989 Edition</w:t>
      </w:r>
    </w:p>
    <w:p w:rsidR="00000000" w:rsidRDefault="003870D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IFA GESTIS website</w:t>
      </w:r>
    </w:p>
    <w:p w:rsidR="00000000" w:rsidRDefault="003870D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ECHA website</w:t>
      </w:r>
    </w:p>
    <w:p w:rsidR="00000000" w:rsidRDefault="003870D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Database of SDS models for chemicals - Ministry o</w:t>
      </w:r>
      <w:r>
        <w:rPr>
          <w:rFonts w:ascii="Arial" w:hAnsi="Arial" w:cs="Arial"/>
          <w:color w:val="000000"/>
          <w:sz w:val="16"/>
          <w:szCs w:val="16"/>
          <w:lang w:val="en-GB" w:eastAsia="en-GB"/>
        </w:rPr>
        <w:t>f Health and ISS (Istituto Superiore di Sanità) - Italy</w:t>
      </w:r>
    </w:p>
    <w:p w:rsidR="00000000" w:rsidRDefault="003870D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Note for users:</w:t>
      </w:r>
    </w:p>
    <w:p w:rsidR="00000000" w:rsidRDefault="003870D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information contained in the present sheet are based on our own knowledge on the date of the last version. Users must verify the suitability and thoroughness of provided informatio</w:t>
      </w:r>
      <w:r>
        <w:rPr>
          <w:rFonts w:ascii="Arial" w:hAnsi="Arial" w:cs="Arial"/>
          <w:color w:val="000000"/>
          <w:sz w:val="16"/>
          <w:szCs w:val="16"/>
          <w:lang w:val="en-GB" w:eastAsia="en-GB"/>
        </w:rPr>
        <w:t>n according to each specific use of the product.</w:t>
      </w:r>
    </w:p>
    <w:p w:rsidR="00000000" w:rsidRDefault="003870D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This document must not be regarded as a guarantee on any specific product property.</w:t>
      </w:r>
    </w:p>
    <w:p w:rsidR="00000000" w:rsidRDefault="003870D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use of this product is not subject to our direct control; therefore, users must, under their own responsibility, comply</w:t>
      </w:r>
      <w:r>
        <w:rPr>
          <w:rFonts w:ascii="Arial" w:hAnsi="Arial" w:cs="Arial"/>
          <w:color w:val="000000"/>
          <w:sz w:val="16"/>
          <w:szCs w:val="16"/>
          <w:lang w:val="en-GB" w:eastAsia="en-GB"/>
        </w:rPr>
        <w:t xml:space="preserve"> with the current health and safety laws and regulations. The producer is relieved from any liability arising from improper uses.</w:t>
      </w:r>
    </w:p>
    <w:p w:rsidR="00000000" w:rsidRDefault="003870D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Provide appointed staff with adequate training on how to use chemical products.</w:t>
      </w:r>
    </w:p>
    <w:p w:rsidR="00000000" w:rsidRDefault="003870D5">
      <w:pPr>
        <w:widowControl w:val="0"/>
        <w:autoSpaceDE w:val="0"/>
        <w:autoSpaceDN w:val="0"/>
        <w:adjustRightInd w:val="0"/>
        <w:jc w:val="both"/>
        <w:rPr>
          <w:lang w:val="en-GB" w:eastAsia="en-GB"/>
        </w:rPr>
      </w:pPr>
    </w:p>
    <w:p w:rsidR="00000000" w:rsidRDefault="003870D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Changes to previous review:</w:t>
      </w:r>
    </w:p>
    <w:p w:rsidR="00000000" w:rsidRDefault="003870D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following sec</w:t>
      </w:r>
      <w:r>
        <w:rPr>
          <w:rFonts w:ascii="Arial" w:hAnsi="Arial" w:cs="Arial"/>
          <w:color w:val="000000"/>
          <w:sz w:val="16"/>
          <w:szCs w:val="16"/>
          <w:lang w:val="en-GB" w:eastAsia="en-GB"/>
        </w:rPr>
        <w:t>tions were modified:</w:t>
      </w:r>
    </w:p>
    <w:p w:rsidR="00000000" w:rsidRDefault="003870D5">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01 / 03 / 09 / 11 / 12.</w:t>
      </w:r>
    </w:p>
    <w:sectPr w:rsidR="00000000">
      <w:headerReference w:type="default" r:id="rId6"/>
      <w:footerReference w:type="default" r:id="rId7"/>
      <w:pgSz w:w="11904" w:h="16834"/>
      <w:pgMar w:top="2030" w:right="522" w:bottom="2030" w:left="52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3870D5">
      <w:r>
        <w:separator/>
      </w:r>
    </w:p>
  </w:endnote>
  <w:endnote w:type="continuationSeparator" w:id="0">
    <w:p w:rsidR="00000000" w:rsidRDefault="00387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3870D5">
    <w:r>
      <w:rPr>
        <w:noProof/>
      </w:rPr>
      <mc:AlternateContent>
        <mc:Choice Requires="wps">
          <w:drawing>
            <wp:anchor distT="0" distB="0" distL="114300" distR="114300" simplePos="0" relativeHeight="251662336" behindDoc="0" locked="0" layoutInCell="0" allowOverlap="1">
              <wp:simplePos x="0" y="0"/>
              <wp:positionH relativeFrom="margin">
                <wp:posOffset>-8890</wp:posOffset>
              </wp:positionH>
              <wp:positionV relativeFrom="margin">
                <wp:posOffset>8655050</wp:posOffset>
              </wp:positionV>
              <wp:extent cx="694182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1820" cy="0"/>
                      </a:xfrm>
                      <a:prstGeom prst="line">
                        <a:avLst/>
                      </a:prstGeom>
                      <a:noFill/>
                      <a:ln w="9525">
                        <a:solidFill>
                          <a:srgbClr val="A9A9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96503" id="Line 3"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7pt,681.5pt" to="545.9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" o:allowincell="f" strokecolor="#a9a9a9">
              <w10:wrap anchorx="margin" anchory="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3870D5">
      <w:r>
        <w:separator/>
      </w:r>
    </w:p>
  </w:footnote>
  <w:footnote w:type="continuationSeparator" w:id="0">
    <w:p w:rsidR="00000000" w:rsidRDefault="00387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 w:type="dxa"/>
      <w:tblLayout w:type="fixed"/>
      <w:tblCellMar>
        <w:left w:w="70" w:type="dxa"/>
        <w:right w:w="70" w:type="dxa"/>
      </w:tblCellMar>
      <w:tblLook w:val="0000" w:firstRow="0" w:lastRow="0" w:firstColumn="0" w:lastColumn="0" w:noHBand="0" w:noVBand="0"/>
    </w:tblPr>
    <w:tblGrid>
      <w:gridCol w:w="8278"/>
      <w:gridCol w:w="2721"/>
    </w:tblGrid>
    <w:tr w:rsidR="00000000">
      <w:tblPrEx>
        <w:tblCellMar>
          <w:top w:w="0" w:type="dxa"/>
          <w:bottom w:w="0" w:type="dxa"/>
        </w:tblCellMar>
      </w:tblPrEx>
      <w:tc>
        <w:tcPr>
          <w:tcW w:w="8278" w:type="dxa"/>
          <w:tcBorders>
            <w:top w:val="single" w:sz="6" w:space="0" w:color="auto"/>
            <w:left w:val="single" w:sz="6" w:space="0" w:color="auto"/>
          </w:tcBorders>
          <w:shd w:val="clear" w:color="auto" w:fill="FFFFFF"/>
        </w:tcPr>
        <w:p w:rsidR="00000000" w:rsidRDefault="003870D5">
          <w:pPr>
            <w:autoSpaceDE w:val="0"/>
            <w:autoSpaceDN w:val="0"/>
            <w:adjustRightInd w:val="0"/>
            <w:jc w:val="center"/>
            <w:rPr>
              <w:lang w:val="en-GB" w:eastAsia="en-GB"/>
            </w:rPr>
          </w:pPr>
          <w:r>
            <w:rPr>
              <w:lang w:val="en-GB" w:eastAsia="en-GB"/>
            </w:rPr>
            <w:t xml:space="preserve"> </w:t>
          </w:r>
          <w:r>
            <w:rPr>
              <w:rFonts w:ascii="Arial" w:hAnsi="Arial" w:cs="Arial"/>
              <w:b/>
              <w:bCs/>
              <w:color w:val="000000"/>
              <w:lang w:val="en-GB" w:eastAsia="en-GB"/>
            </w:rPr>
            <w:t>AMEX S.R.L</w:t>
          </w:r>
        </w:p>
      </w:tc>
      <w:tc>
        <w:tcPr>
          <w:tcW w:w="2721" w:type="dxa"/>
          <w:tcBorders>
            <w:top w:val="single" w:sz="6" w:space="0" w:color="auto"/>
            <w:left w:val="single" w:sz="6" w:space="0" w:color="auto"/>
            <w:right w:val="single" w:sz="6" w:space="0" w:color="auto"/>
          </w:tcBorders>
          <w:shd w:val="clear" w:color="auto" w:fill="FFFFFF"/>
        </w:tcPr>
        <w:p w:rsidR="00000000" w:rsidRDefault="003870D5">
          <w:pPr>
            <w:autoSpaceDE w:val="0"/>
            <w:autoSpaceDN w:val="0"/>
            <w:adjustRightInd w:val="0"/>
            <w:rPr>
              <w:lang w:val="en-GB" w:eastAsia="en-GB"/>
            </w:rPr>
          </w:pPr>
          <w:r>
            <w:rPr>
              <w:rFonts w:ascii="Arial" w:hAnsi="Arial" w:cs="Arial"/>
              <w:color w:val="000000"/>
              <w:sz w:val="12"/>
              <w:szCs w:val="12"/>
              <w:lang w:val="en-GB" w:eastAsia="en-GB"/>
            </w:rPr>
            <w:t>Revision nr. 2</w:t>
          </w:r>
        </w:p>
      </w:tc>
    </w:tr>
    <w:tr w:rsidR="00000000">
      <w:tblPrEx>
        <w:tblCellMar>
          <w:top w:w="0" w:type="dxa"/>
          <w:bottom w:w="0" w:type="dxa"/>
        </w:tblCellMar>
      </w:tblPrEx>
      <w:tc>
        <w:tcPr>
          <w:tcW w:w="8278" w:type="dxa"/>
          <w:tcBorders>
            <w:left w:val="single" w:sz="6" w:space="0" w:color="auto"/>
          </w:tcBorders>
          <w:shd w:val="clear" w:color="auto" w:fill="FFFFFF"/>
        </w:tcPr>
        <w:p w:rsidR="00000000" w:rsidRDefault="003870D5">
          <w:pPr>
            <w:autoSpaceDE w:val="0"/>
            <w:autoSpaceDN w:val="0"/>
            <w:adjustRightInd w:val="0"/>
            <w:rPr>
              <w:lang w:val="en-GB" w:eastAsia="en-GB"/>
            </w:rPr>
          </w:pPr>
          <w:r>
            <w:rPr>
              <w:lang w:val="en-GB" w:eastAsia="en-GB"/>
            </w:rPr>
            <w:t xml:space="preserve"> </w:t>
          </w:r>
        </w:p>
      </w:tc>
      <w:tc>
        <w:tcPr>
          <w:tcW w:w="2721" w:type="dxa"/>
          <w:tcBorders>
            <w:left w:val="single" w:sz="6" w:space="0" w:color="auto"/>
            <w:right w:val="single" w:sz="6" w:space="0" w:color="auto"/>
          </w:tcBorders>
          <w:shd w:val="clear" w:color="auto" w:fill="FFFFFF"/>
        </w:tcPr>
        <w:p w:rsidR="00000000" w:rsidRDefault="003870D5">
          <w:pPr>
            <w:autoSpaceDE w:val="0"/>
            <w:autoSpaceDN w:val="0"/>
            <w:adjustRightInd w:val="0"/>
            <w:rPr>
              <w:lang w:val="en-GB" w:eastAsia="en-GB"/>
            </w:rPr>
          </w:pPr>
          <w:r>
            <w:rPr>
              <w:rFonts w:ascii="Arial" w:hAnsi="Arial" w:cs="Arial"/>
              <w:color w:val="000000"/>
              <w:sz w:val="12"/>
              <w:szCs w:val="12"/>
              <w:lang w:val="en-GB" w:eastAsia="en-GB"/>
            </w:rPr>
            <w:t>Dated 30/01/2018</w:t>
          </w:r>
        </w:p>
      </w:tc>
    </w:tr>
    <w:tr w:rsidR="00000000">
      <w:tblPrEx>
        <w:tblCellMar>
          <w:top w:w="0" w:type="dxa"/>
          <w:bottom w:w="0" w:type="dxa"/>
        </w:tblCellMar>
      </w:tblPrEx>
      <w:tc>
        <w:tcPr>
          <w:tcW w:w="8278" w:type="dxa"/>
          <w:tcBorders>
            <w:top w:val="single" w:sz="6" w:space="0" w:color="auto"/>
            <w:left w:val="single" w:sz="6" w:space="0" w:color="auto"/>
          </w:tcBorders>
          <w:shd w:val="clear" w:color="auto" w:fill="FFFFFF"/>
        </w:tcPr>
        <w:p w:rsidR="00000000" w:rsidRDefault="003870D5">
          <w:pPr>
            <w:autoSpaceDE w:val="0"/>
            <w:autoSpaceDN w:val="0"/>
            <w:adjustRightInd w:val="0"/>
            <w:jc w:val="center"/>
            <w:rPr>
              <w:lang w:val="en-GB" w:eastAsia="en-GB"/>
            </w:rPr>
          </w:pPr>
          <w:r>
            <w:rPr>
              <w:lang w:val="en-GB" w:eastAsia="en-GB"/>
            </w:rPr>
            <w:t xml:space="preserve"> </w:t>
          </w:r>
          <w:r>
            <w:rPr>
              <w:rFonts w:ascii="Arial" w:hAnsi="Arial" w:cs="Arial"/>
              <w:b/>
              <w:bCs/>
              <w:color w:val="000000"/>
              <w:lang w:val="en-GB" w:eastAsia="en-GB"/>
            </w:rPr>
            <w:t>RITARDANTE 204</w:t>
          </w:r>
        </w:p>
      </w:tc>
      <w:tc>
        <w:tcPr>
          <w:tcW w:w="2721" w:type="dxa"/>
          <w:tcBorders>
            <w:left w:val="single" w:sz="6" w:space="0" w:color="auto"/>
            <w:right w:val="single" w:sz="6" w:space="0" w:color="auto"/>
          </w:tcBorders>
          <w:shd w:val="clear" w:color="auto" w:fill="FFFFFF"/>
        </w:tcPr>
        <w:p w:rsidR="00000000" w:rsidRDefault="003870D5">
          <w:pPr>
            <w:autoSpaceDE w:val="0"/>
            <w:autoSpaceDN w:val="0"/>
            <w:adjustRightInd w:val="0"/>
            <w:rPr>
              <w:lang w:val="en-GB" w:eastAsia="en-GB"/>
            </w:rPr>
          </w:pPr>
          <w:r>
            <w:rPr>
              <w:rFonts w:ascii="Arial" w:hAnsi="Arial" w:cs="Arial"/>
              <w:color w:val="000000"/>
              <w:sz w:val="12"/>
              <w:szCs w:val="12"/>
              <w:lang w:val="en-GB" w:eastAsia="en-GB"/>
            </w:rPr>
            <w:t>Printed on 03/04/2018</w:t>
          </w:r>
        </w:p>
      </w:tc>
    </w:tr>
    <w:tr w:rsidR="00000000">
      <w:tblPrEx>
        <w:tblCellMar>
          <w:top w:w="0" w:type="dxa"/>
          <w:bottom w:w="0" w:type="dxa"/>
        </w:tblCellMar>
      </w:tblPrEx>
      <w:tc>
        <w:tcPr>
          <w:tcW w:w="8278" w:type="dxa"/>
          <w:tcBorders>
            <w:left w:val="single" w:sz="6" w:space="0" w:color="auto"/>
            <w:bottom w:val="single" w:sz="6" w:space="0" w:color="auto"/>
          </w:tcBorders>
          <w:shd w:val="clear" w:color="auto" w:fill="FFFFFF"/>
        </w:tcPr>
        <w:p w:rsidR="00000000" w:rsidRDefault="003870D5">
          <w:pPr>
            <w:autoSpaceDE w:val="0"/>
            <w:autoSpaceDN w:val="0"/>
            <w:adjustRightInd w:val="0"/>
            <w:rPr>
              <w:lang w:val="en-GB" w:eastAsia="en-GB"/>
            </w:rPr>
          </w:pPr>
          <w:r>
            <w:rPr>
              <w:lang w:val="en-GB" w:eastAsia="en-GB"/>
            </w:rPr>
            <w:t xml:space="preserve"> </w:t>
          </w:r>
        </w:p>
      </w:tc>
      <w:tc>
        <w:tcPr>
          <w:tcW w:w="2721" w:type="dxa"/>
          <w:tcBorders>
            <w:left w:val="single" w:sz="6" w:space="0" w:color="auto"/>
            <w:bottom w:val="single" w:sz="6" w:space="0" w:color="auto"/>
            <w:right w:val="single" w:sz="6" w:space="0" w:color="auto"/>
          </w:tcBorders>
          <w:shd w:val="clear" w:color="auto" w:fill="FFFFFF"/>
        </w:tcPr>
        <w:p w:rsidR="00000000" w:rsidRDefault="003870D5">
          <w:pPr>
            <w:autoSpaceDE w:val="0"/>
            <w:autoSpaceDN w:val="0"/>
            <w:adjustRightInd w:val="0"/>
            <w:rPr>
              <w:lang w:val="en-GB" w:eastAsia="en-GB"/>
            </w:rPr>
          </w:pPr>
          <w:r>
            <w:rPr>
              <w:rFonts w:ascii="Arial" w:hAnsi="Arial" w:cs="Arial"/>
              <w:color w:val="000000"/>
              <w:sz w:val="12"/>
              <w:szCs w:val="12"/>
              <w:lang w:val="en-GB" w:eastAsia="en-GB"/>
            </w:rPr>
            <w:t xml:space="preserve">Page n. </w:t>
          </w:r>
          <w:r>
            <w:rPr>
              <w:rFonts w:ascii="Arial" w:hAnsi="Arial" w:cs="Arial"/>
              <w:color w:val="000000"/>
              <w:sz w:val="12"/>
              <w:szCs w:val="12"/>
              <w:lang w:val="en-GB" w:eastAsia="en-GB"/>
            </w:rPr>
            <w:fldChar w:fldCharType="begin"/>
          </w:r>
          <w:r>
            <w:rPr>
              <w:rFonts w:ascii="Arial" w:hAnsi="Arial" w:cs="Arial"/>
              <w:color w:val="000000"/>
              <w:sz w:val="12"/>
              <w:szCs w:val="12"/>
              <w:lang w:val="en-GB" w:eastAsia="en-GB"/>
            </w:rPr>
            <w:instrText xml:space="preserve">PAGE \* MERGEFORMAT </w:instrText>
          </w:r>
          <w:r>
            <w:rPr>
              <w:rFonts w:ascii="Arial" w:hAnsi="Arial" w:cs="Arial"/>
              <w:color w:val="000000"/>
              <w:sz w:val="12"/>
              <w:szCs w:val="12"/>
              <w:lang w:val="en-GB" w:eastAsia="en-GB"/>
            </w:rPr>
            <w:fldChar w:fldCharType="separate"/>
          </w:r>
          <w:r>
            <w:rPr>
              <w:rFonts w:ascii="Arial" w:hAnsi="Arial" w:cs="Arial"/>
              <w:noProof/>
              <w:color w:val="000000"/>
              <w:sz w:val="12"/>
              <w:szCs w:val="12"/>
              <w:lang w:val="en-GB" w:eastAsia="en-GB"/>
            </w:rPr>
            <w:t>1</w:t>
          </w:r>
          <w:r>
            <w:rPr>
              <w:rFonts w:ascii="Arial" w:hAnsi="Arial" w:cs="Arial"/>
              <w:color w:val="000000"/>
              <w:sz w:val="12"/>
              <w:szCs w:val="12"/>
              <w:lang w:val="en-GB" w:eastAsia="en-GB"/>
            </w:rPr>
            <w:fldChar w:fldCharType="end"/>
          </w:r>
          <w:r>
            <w:rPr>
              <w:rFonts w:ascii="Arial" w:hAnsi="Arial" w:cs="Arial"/>
              <w:color w:val="000000"/>
              <w:sz w:val="12"/>
              <w:szCs w:val="12"/>
              <w:lang w:val="en-GB" w:eastAsia="en-GB"/>
            </w:rPr>
            <w:t>/</w:t>
          </w:r>
          <w:r>
            <w:rPr>
              <w:rFonts w:ascii="Arial" w:hAnsi="Arial" w:cs="Arial"/>
              <w:color w:val="000000"/>
              <w:sz w:val="12"/>
              <w:szCs w:val="12"/>
              <w:lang w:val="en-GB" w:eastAsia="en-GB"/>
            </w:rPr>
            <w:fldChar w:fldCharType="begin"/>
          </w:r>
          <w:r>
            <w:rPr>
              <w:rFonts w:ascii="Arial" w:hAnsi="Arial" w:cs="Arial"/>
              <w:color w:val="000000"/>
              <w:sz w:val="12"/>
              <w:szCs w:val="12"/>
              <w:lang w:val="en-GB" w:eastAsia="en-GB"/>
            </w:rPr>
            <w:instrText xml:space="preserve">NUMPAGES \* MERGEFORMAT </w:instrText>
          </w:r>
          <w:r>
            <w:rPr>
              <w:rFonts w:ascii="Arial" w:hAnsi="Arial" w:cs="Arial"/>
              <w:color w:val="000000"/>
              <w:sz w:val="12"/>
              <w:szCs w:val="12"/>
              <w:lang w:val="en-GB" w:eastAsia="en-GB"/>
            </w:rPr>
            <w:fldChar w:fldCharType="separate"/>
          </w:r>
          <w:r>
            <w:rPr>
              <w:rFonts w:ascii="Arial" w:hAnsi="Arial" w:cs="Arial"/>
              <w:noProof/>
              <w:color w:val="000000"/>
              <w:sz w:val="12"/>
              <w:szCs w:val="12"/>
              <w:lang w:val="en-GB" w:eastAsia="en-GB"/>
            </w:rPr>
            <w:t>1</w:t>
          </w:r>
          <w:r>
            <w:rPr>
              <w:rFonts w:ascii="Arial" w:hAnsi="Arial" w:cs="Arial"/>
              <w:color w:val="000000"/>
              <w:sz w:val="12"/>
              <w:szCs w:val="12"/>
              <w:lang w:val="en-GB" w:eastAsia="en-GB"/>
            </w:rPr>
            <w:fldChar w:fldCharType="end"/>
          </w:r>
        </w:p>
      </w:tc>
    </w:tr>
  </w:tbl>
  <w:p w:rsidR="00000000" w:rsidRDefault="003870D5">
    <w:r>
      <w:rPr>
        <w:noProof/>
      </w:rPr>
      <mc:AlternateContent>
        <mc:Choice Requires="wps">
          <w:drawing>
            <wp:anchor distT="0" distB="0" distL="114300" distR="114300" simplePos="0" relativeHeight="251659264" behindDoc="0" locked="0" layoutInCell="0" allowOverlap="1">
              <wp:simplePos x="0" y="0"/>
              <wp:positionH relativeFrom="margin">
                <wp:posOffset>-8890</wp:posOffset>
              </wp:positionH>
              <wp:positionV relativeFrom="margin">
                <wp:posOffset>-248285</wp:posOffset>
              </wp:positionV>
              <wp:extent cx="0" cy="8903335"/>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03335"/>
                      </a:xfrm>
                      <a:prstGeom prst="line">
                        <a:avLst/>
                      </a:prstGeom>
                      <a:noFill/>
                      <a:ln w="9525">
                        <a:solidFill>
                          <a:srgbClr val="A9A9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D5B82" id="Line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7pt,-19.55pt" to="-.7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" o:allowincell="f" strokecolor="#a9a9a9">
              <w10:wrap anchorx="margin" anchory="margin"/>
            </v:lin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margin">
                <wp:posOffset>6979285</wp:posOffset>
              </wp:positionH>
              <wp:positionV relativeFrom="margin">
                <wp:posOffset>-248285</wp:posOffset>
              </wp:positionV>
              <wp:extent cx="0" cy="890333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03335"/>
                      </a:xfrm>
                      <a:prstGeom prst="line">
                        <a:avLst/>
                      </a:prstGeom>
                      <a:noFill/>
                      <a:ln w="9525">
                        <a:solidFill>
                          <a:srgbClr val="A9A9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913EB" id="Line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549.55pt,-19.55pt" to="549.55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" o:allowincell="f" strokecolor="#a9a9a9">
              <w10:wrap anchorx="margin" anchory="marg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0D5"/>
    <w:rsid w:val="00171DD7"/>
    <w:rsid w:val="002000E3"/>
    <w:rsid w:val="002B4F1F"/>
    <w:rsid w:val="003870D5"/>
    <w:rsid w:val="0039723C"/>
    <w:rsid w:val="007F2EBE"/>
    <w:rsid w:val="00884218"/>
    <w:rsid w:val="008D6CBD"/>
    <w:rsid w:val="00B36F51"/>
    <w:rsid w:val="00C164B5"/>
    <w:rsid w:val="00C17118"/>
    <w:rsid w:val="00D22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efaultImageDpi w14:val="0"/>
  <w15:docId w15:val="{BD344ECE-6C07-44BD-AE4C-7989529FB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hAnsi="Times New Roman" w:cs="Times New Roman"/>
      <w:sz w:val="24"/>
      <w:szCs w:val="24"/>
      <w:lang w:val="it-IT" w:eastAsia="it-IT"/>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F6E4F692.dotm</Template>
  <TotalTime>0</TotalTime>
  <Pages>9</Pages>
  <Words>2237</Words>
  <Characters>12754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Hyde</dc:creator>
  <cp:keywords/>
  <dc:description>Produced by RTFGenerator. Ownership of: INFOTEC sas info@infotec-online.it</dc:description>
  <cp:lastModifiedBy>Emily Hyde</cp:lastModifiedBy>
  <cp:revision>2</cp:revision>
  <dcterms:created xsi:type="dcterms:W3CDTF">2018-04-12T12:22:00Z</dcterms:created>
  <dcterms:modified xsi:type="dcterms:W3CDTF">2018-04-12T12:22:00Z</dcterms:modified>
</cp:coreProperties>
</file>