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9A2218">
      <w:pPr>
        <w:widowControl w:val="0"/>
        <w:autoSpaceDE w:val="0"/>
        <w:autoSpaceDN w:val="0"/>
        <w:adjustRightInd w:val="0"/>
        <w:rPr>
          <w:lang w:val="en-GB" w:eastAsia="en-GB"/>
        </w:rPr>
      </w:pPr>
      <w:bookmarkStart w:id="0" w:name="_GoBack"/>
      <w:bookmarkEnd w:id="0"/>
    </w:p>
    <w:p w:rsidR="00000000" w:rsidRDefault="009A2218">
      <w:pPr>
        <w:widowControl w:val="0"/>
        <w:autoSpaceDE w:val="0"/>
        <w:autoSpaceDN w:val="0"/>
        <w:adjustRightInd w:val="0"/>
        <w:jc w:val="center"/>
        <w:rPr>
          <w:lang w:val="en-GB" w:eastAsia="en-GB"/>
        </w:rPr>
      </w:pPr>
      <w:r>
        <w:rPr>
          <w:rFonts w:ascii="Arial" w:hAnsi="Arial" w:cs="Arial"/>
          <w:b/>
          <w:bCs/>
          <w:color w:val="000000"/>
          <w:sz w:val="32"/>
          <w:szCs w:val="32"/>
          <w:lang w:val="en-GB" w:eastAsia="en-GB"/>
        </w:rPr>
        <w:t>Information Sheet</w:t>
      </w:r>
    </w:p>
    <w:p w:rsidR="00000000" w:rsidRDefault="009A2218">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9A2218">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 Identification of the substance/mixture and of the company/undertaking</w:t>
            </w:r>
          </w:p>
        </w:tc>
      </w:tr>
    </w:tbl>
    <w:p w:rsidR="00000000" w:rsidRDefault="009A2218">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000000">
        <w:tblPrEx>
          <w:tblCellMar>
            <w:top w:w="0" w:type="dxa"/>
            <w:bottom w:w="0" w:type="dxa"/>
          </w:tblCellMar>
        </w:tblPrEx>
        <w:tc>
          <w:tcPr>
            <w:tcW w:w="10773" w:type="dxa"/>
            <w:gridSpan w:val="2"/>
            <w:shd w:val="clear" w:color="auto" w:fill="FFFFFF"/>
          </w:tcPr>
          <w:p w:rsidR="00000000" w:rsidRDefault="009A2218">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1.1. Product identifier</w:t>
            </w:r>
          </w:p>
        </w:tc>
      </w:tr>
      <w:tr w:rsidR="00000000">
        <w:tblPrEx>
          <w:tblCellMar>
            <w:top w:w="0" w:type="dxa"/>
            <w:bottom w:w="0" w:type="dxa"/>
          </w:tblCellMar>
        </w:tblPrEx>
        <w:tc>
          <w:tcPr>
            <w:tcW w:w="3969" w:type="dxa"/>
            <w:shd w:val="clear" w:color="auto" w:fill="FFFFFF"/>
          </w:tcPr>
          <w:p w:rsidR="00000000" w:rsidRDefault="009A221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Code:</w:t>
            </w:r>
          </w:p>
        </w:tc>
        <w:tc>
          <w:tcPr>
            <w:tcW w:w="6804" w:type="dxa"/>
            <w:shd w:val="clear" w:color="auto" w:fill="FFFFFF"/>
          </w:tcPr>
          <w:p w:rsidR="00000000" w:rsidRDefault="009A2218">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AM1005.22A </w:t>
            </w:r>
          </w:p>
        </w:tc>
      </w:tr>
      <w:tr w:rsidR="00000000">
        <w:tblPrEx>
          <w:tblCellMar>
            <w:top w:w="0" w:type="dxa"/>
            <w:bottom w:w="0" w:type="dxa"/>
          </w:tblCellMar>
        </w:tblPrEx>
        <w:tc>
          <w:tcPr>
            <w:tcW w:w="3969" w:type="dxa"/>
            <w:shd w:val="clear" w:color="auto" w:fill="FFFFFF"/>
          </w:tcPr>
          <w:p w:rsidR="00000000" w:rsidRDefault="009A221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Product name</w:t>
            </w:r>
          </w:p>
        </w:tc>
        <w:tc>
          <w:tcPr>
            <w:tcW w:w="6804" w:type="dxa"/>
            <w:shd w:val="clear" w:color="auto" w:fill="FFFFFF"/>
          </w:tcPr>
          <w:p w:rsidR="00000000" w:rsidRDefault="009A2218">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TEXPRINT COLORANTE GIALLO 22 </w:t>
            </w:r>
          </w:p>
        </w:tc>
      </w:tr>
      <w:tr w:rsidR="00000000">
        <w:tblPrEx>
          <w:tblCellMar>
            <w:top w:w="0" w:type="dxa"/>
            <w:bottom w:w="0" w:type="dxa"/>
          </w:tblCellMar>
        </w:tblPrEx>
        <w:tc>
          <w:tcPr>
            <w:tcW w:w="3969" w:type="dxa"/>
            <w:shd w:val="clear" w:color="auto" w:fill="FFFFFF"/>
          </w:tcPr>
          <w:p w:rsidR="00000000" w:rsidRDefault="009A2218">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9A2218">
            <w:pPr>
              <w:widowControl w:val="0"/>
              <w:autoSpaceDE w:val="0"/>
              <w:autoSpaceDN w:val="0"/>
              <w:adjustRightInd w:val="0"/>
              <w:jc w:val="center"/>
              <w:rPr>
                <w:lang w:val="en-GB" w:eastAsia="en-GB"/>
              </w:rPr>
            </w:pPr>
          </w:p>
        </w:tc>
      </w:tr>
    </w:tbl>
    <w:p w:rsidR="00000000" w:rsidRDefault="009A2218">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2268"/>
        <w:gridCol w:w="8505"/>
      </w:tblGrid>
      <w:tr w:rsidR="00000000">
        <w:tblPrEx>
          <w:tblCellMar>
            <w:top w:w="0" w:type="dxa"/>
            <w:bottom w:w="0" w:type="dxa"/>
          </w:tblCellMar>
        </w:tblPrEx>
        <w:tc>
          <w:tcPr>
            <w:tcW w:w="10773" w:type="dxa"/>
            <w:gridSpan w:val="2"/>
            <w:shd w:val="clear" w:color="auto" w:fill="FFFFFF"/>
          </w:tcPr>
          <w:p w:rsidR="00000000" w:rsidRDefault="009A2218">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1.2. Relevant identified uses of the substance or mixture and uses advised against</w:t>
            </w:r>
          </w:p>
        </w:tc>
      </w:tr>
      <w:tr w:rsidR="00000000">
        <w:tblPrEx>
          <w:tblCellMar>
            <w:top w:w="0" w:type="dxa"/>
            <w:bottom w:w="0" w:type="dxa"/>
          </w:tblCellMar>
        </w:tblPrEx>
        <w:tc>
          <w:tcPr>
            <w:tcW w:w="2268" w:type="dxa"/>
            <w:shd w:val="clear" w:color="auto" w:fill="FFFFFF"/>
          </w:tcPr>
          <w:p w:rsidR="00000000" w:rsidRDefault="009A221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Intended use</w:t>
            </w:r>
          </w:p>
        </w:tc>
        <w:tc>
          <w:tcPr>
            <w:tcW w:w="8505" w:type="dxa"/>
            <w:shd w:val="clear" w:color="auto" w:fill="FFFFFF"/>
          </w:tcPr>
          <w:p w:rsidR="00000000" w:rsidRDefault="009A2218">
            <w:pPr>
              <w:widowControl w:val="0"/>
              <w:autoSpaceDE w:val="0"/>
              <w:autoSpaceDN w:val="0"/>
              <w:adjustRightInd w:val="0"/>
              <w:rPr>
                <w:lang w:val="en-GB" w:eastAsia="en-GB"/>
              </w:rPr>
            </w:pPr>
            <w:r>
              <w:rPr>
                <w:rFonts w:ascii="Arial" w:hAnsi="Arial" w:cs="Arial"/>
                <w:b/>
                <w:bCs/>
                <w:color w:val="000000"/>
                <w:sz w:val="16"/>
                <w:szCs w:val="16"/>
                <w:lang w:val="en-GB" w:eastAsia="en-GB"/>
              </w:rPr>
              <w:t>colorante a pigmento per tessili</w:t>
            </w:r>
          </w:p>
        </w:tc>
      </w:tr>
    </w:tbl>
    <w:p w:rsidR="00000000" w:rsidRDefault="009A2218">
      <w:pPr>
        <w:widowControl w:val="0"/>
        <w:autoSpaceDE w:val="0"/>
        <w:autoSpaceDN w:val="0"/>
        <w:adjustRightInd w:val="0"/>
        <w:jc w:val="center"/>
        <w:rPr>
          <w:lang w:val="en-GB" w:eastAsia="en-GB"/>
        </w:rPr>
      </w:pPr>
    </w:p>
    <w:p w:rsidR="00000000" w:rsidRDefault="009A2218">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000000">
        <w:tblPrEx>
          <w:tblCellMar>
            <w:top w:w="0" w:type="dxa"/>
            <w:bottom w:w="0" w:type="dxa"/>
          </w:tblCellMar>
        </w:tblPrEx>
        <w:tc>
          <w:tcPr>
            <w:tcW w:w="10773" w:type="dxa"/>
            <w:gridSpan w:val="2"/>
            <w:shd w:val="clear" w:color="auto" w:fill="FFFFFF"/>
          </w:tcPr>
          <w:p w:rsidR="00000000" w:rsidRDefault="009A2218">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1.3. Details of the supplier of the safety data sheet</w:t>
            </w:r>
          </w:p>
        </w:tc>
      </w:tr>
      <w:tr w:rsidR="00000000">
        <w:tblPrEx>
          <w:tblCellMar>
            <w:top w:w="0" w:type="dxa"/>
            <w:bottom w:w="0" w:type="dxa"/>
          </w:tblCellMar>
        </w:tblPrEx>
        <w:tc>
          <w:tcPr>
            <w:tcW w:w="3969" w:type="dxa"/>
            <w:shd w:val="clear" w:color="auto" w:fill="FFFFFF"/>
          </w:tcPr>
          <w:p w:rsidR="00000000" w:rsidRDefault="009A221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Name</w:t>
            </w:r>
          </w:p>
        </w:tc>
        <w:tc>
          <w:tcPr>
            <w:tcW w:w="6804" w:type="dxa"/>
            <w:shd w:val="clear" w:color="auto" w:fill="FFFFFF"/>
          </w:tcPr>
          <w:p w:rsidR="00000000" w:rsidRDefault="009A2218">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AMEX S.R.L </w:t>
            </w:r>
          </w:p>
        </w:tc>
      </w:tr>
      <w:tr w:rsidR="00000000">
        <w:tblPrEx>
          <w:tblCellMar>
            <w:top w:w="0" w:type="dxa"/>
            <w:bottom w:w="0" w:type="dxa"/>
          </w:tblCellMar>
        </w:tblPrEx>
        <w:tc>
          <w:tcPr>
            <w:tcW w:w="3969" w:type="dxa"/>
            <w:shd w:val="clear" w:color="auto" w:fill="FFFFFF"/>
          </w:tcPr>
          <w:p w:rsidR="00000000" w:rsidRDefault="009A221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Full address</w:t>
            </w:r>
          </w:p>
        </w:tc>
        <w:tc>
          <w:tcPr>
            <w:tcW w:w="6804" w:type="dxa"/>
            <w:shd w:val="clear" w:color="auto" w:fill="FFFFFF"/>
          </w:tcPr>
          <w:p w:rsidR="00000000" w:rsidRDefault="009A2218">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VIALE DELLO SPORT 12 </w:t>
            </w:r>
          </w:p>
        </w:tc>
      </w:tr>
      <w:tr w:rsidR="00000000">
        <w:tblPrEx>
          <w:tblCellMar>
            <w:top w:w="0" w:type="dxa"/>
            <w:bottom w:w="0" w:type="dxa"/>
          </w:tblCellMar>
        </w:tblPrEx>
        <w:tc>
          <w:tcPr>
            <w:tcW w:w="3969" w:type="dxa"/>
            <w:shd w:val="clear" w:color="auto" w:fill="FFFFFF"/>
          </w:tcPr>
          <w:p w:rsidR="00000000" w:rsidRDefault="009A221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District and Country</w:t>
            </w:r>
          </w:p>
        </w:tc>
        <w:tc>
          <w:tcPr>
            <w:tcW w:w="6804" w:type="dxa"/>
            <w:shd w:val="clear" w:color="auto" w:fill="FFFFFF"/>
          </w:tcPr>
          <w:p w:rsidR="00000000" w:rsidRDefault="009A2218">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22070 APPIANO GENTILE (CO) </w:t>
            </w:r>
          </w:p>
        </w:tc>
      </w:tr>
      <w:tr w:rsidR="00000000">
        <w:tblPrEx>
          <w:tblCellMar>
            <w:top w:w="0" w:type="dxa"/>
            <w:bottom w:w="0" w:type="dxa"/>
          </w:tblCellMar>
        </w:tblPrEx>
        <w:tc>
          <w:tcPr>
            <w:tcW w:w="3969" w:type="dxa"/>
            <w:shd w:val="clear" w:color="auto" w:fill="FFFFFF"/>
          </w:tcPr>
          <w:p w:rsidR="00000000" w:rsidRDefault="009A2218">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9A2218">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IT </w:t>
            </w:r>
          </w:p>
        </w:tc>
      </w:tr>
      <w:tr w:rsidR="00000000">
        <w:tblPrEx>
          <w:tblCellMar>
            <w:top w:w="0" w:type="dxa"/>
            <w:bottom w:w="0" w:type="dxa"/>
          </w:tblCellMar>
        </w:tblPrEx>
        <w:tc>
          <w:tcPr>
            <w:tcW w:w="3969" w:type="dxa"/>
            <w:shd w:val="clear" w:color="auto" w:fill="FFFFFF"/>
          </w:tcPr>
          <w:p w:rsidR="00000000" w:rsidRDefault="009A2218">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9A2218">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Tel. 031931923 </w:t>
            </w:r>
          </w:p>
        </w:tc>
      </w:tr>
      <w:tr w:rsidR="00000000">
        <w:tblPrEx>
          <w:tblCellMar>
            <w:top w:w="0" w:type="dxa"/>
            <w:bottom w:w="0" w:type="dxa"/>
          </w:tblCellMar>
        </w:tblPrEx>
        <w:tc>
          <w:tcPr>
            <w:tcW w:w="3969" w:type="dxa"/>
            <w:shd w:val="clear" w:color="auto" w:fill="FFFFFF"/>
          </w:tcPr>
          <w:p w:rsidR="00000000" w:rsidRDefault="009A2218">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9A2218">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Fax 031933789 </w:t>
            </w:r>
          </w:p>
        </w:tc>
      </w:tr>
      <w:tr w:rsidR="00000000">
        <w:tblPrEx>
          <w:tblCellMar>
            <w:top w:w="0" w:type="dxa"/>
            <w:bottom w:w="0" w:type="dxa"/>
          </w:tblCellMar>
        </w:tblPrEx>
        <w:tc>
          <w:tcPr>
            <w:tcW w:w="3969" w:type="dxa"/>
            <w:shd w:val="clear" w:color="auto" w:fill="FFFFFF"/>
          </w:tcPr>
          <w:p w:rsidR="00000000" w:rsidRDefault="009A221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e-mail address of the competent person</w:t>
            </w:r>
          </w:p>
        </w:tc>
        <w:tc>
          <w:tcPr>
            <w:tcW w:w="6804" w:type="dxa"/>
            <w:shd w:val="clear" w:color="auto" w:fill="FFFFFF"/>
          </w:tcPr>
          <w:p w:rsidR="00000000" w:rsidRDefault="009A2218">
            <w:pPr>
              <w:widowControl w:val="0"/>
              <w:autoSpaceDE w:val="0"/>
              <w:autoSpaceDN w:val="0"/>
              <w:adjustRightInd w:val="0"/>
              <w:rPr>
                <w:lang w:val="en-GB" w:eastAsia="en-GB"/>
              </w:rPr>
            </w:pPr>
          </w:p>
        </w:tc>
      </w:tr>
      <w:tr w:rsidR="00000000">
        <w:tblPrEx>
          <w:tblCellMar>
            <w:top w:w="0" w:type="dxa"/>
            <w:bottom w:w="0" w:type="dxa"/>
          </w:tblCellMar>
        </w:tblPrEx>
        <w:tc>
          <w:tcPr>
            <w:tcW w:w="3969" w:type="dxa"/>
            <w:shd w:val="clear" w:color="auto" w:fill="FFFFFF"/>
          </w:tcPr>
          <w:p w:rsidR="00000000" w:rsidRDefault="009A221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responsible for the Safety Data Sheet</w:t>
            </w:r>
          </w:p>
        </w:tc>
        <w:tc>
          <w:tcPr>
            <w:tcW w:w="6804" w:type="dxa"/>
            <w:shd w:val="clear" w:color="auto" w:fill="FFFFFF"/>
          </w:tcPr>
          <w:p w:rsidR="00000000" w:rsidRDefault="009A2218">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melissa@amexsrl.it </w:t>
            </w:r>
          </w:p>
        </w:tc>
      </w:tr>
      <w:tr w:rsidR="00000000">
        <w:tblPrEx>
          <w:tblCellMar>
            <w:top w:w="0" w:type="dxa"/>
            <w:bottom w:w="0" w:type="dxa"/>
          </w:tblCellMar>
        </w:tblPrEx>
        <w:tc>
          <w:tcPr>
            <w:tcW w:w="3969" w:type="dxa"/>
            <w:shd w:val="clear" w:color="auto" w:fill="FFFFFF"/>
          </w:tcPr>
          <w:p w:rsidR="00000000" w:rsidRDefault="009A2218">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9A2218">
            <w:pPr>
              <w:widowControl w:val="0"/>
              <w:autoSpaceDE w:val="0"/>
              <w:autoSpaceDN w:val="0"/>
              <w:adjustRightInd w:val="0"/>
              <w:jc w:val="center"/>
              <w:rPr>
                <w:lang w:val="en-GB" w:eastAsia="en-GB"/>
              </w:rPr>
            </w:pPr>
          </w:p>
        </w:tc>
      </w:tr>
    </w:tbl>
    <w:p w:rsidR="00000000" w:rsidRDefault="009A2218">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000000">
        <w:tblPrEx>
          <w:tblCellMar>
            <w:top w:w="0" w:type="dxa"/>
            <w:bottom w:w="0" w:type="dxa"/>
          </w:tblCellMar>
        </w:tblPrEx>
        <w:tc>
          <w:tcPr>
            <w:tcW w:w="10773" w:type="dxa"/>
            <w:gridSpan w:val="2"/>
            <w:shd w:val="clear" w:color="auto" w:fill="FFFFFF"/>
          </w:tcPr>
          <w:p w:rsidR="00000000" w:rsidRDefault="009A2218">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1.4. Emergency telephone number</w:t>
            </w:r>
          </w:p>
        </w:tc>
      </w:tr>
      <w:tr w:rsidR="00000000">
        <w:tblPrEx>
          <w:tblCellMar>
            <w:top w:w="0" w:type="dxa"/>
            <w:bottom w:w="0" w:type="dxa"/>
          </w:tblCellMar>
        </w:tblPrEx>
        <w:tc>
          <w:tcPr>
            <w:tcW w:w="3969" w:type="dxa"/>
            <w:shd w:val="clear" w:color="auto" w:fill="FFFFFF"/>
          </w:tcPr>
          <w:p w:rsidR="00000000" w:rsidRDefault="009A221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For urgent inquiries refer to</w:t>
            </w:r>
          </w:p>
        </w:tc>
        <w:tc>
          <w:tcPr>
            <w:tcW w:w="6804" w:type="dxa"/>
            <w:shd w:val="clear" w:color="auto" w:fill="FFFFFF"/>
          </w:tcPr>
          <w:p w:rsidR="00000000" w:rsidRDefault="009A2218">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031931923                                                                                   Poison Control Center - Ospedale Niguarda - Milano - tel. 02/66101029 </w:t>
            </w:r>
          </w:p>
        </w:tc>
      </w:tr>
    </w:tbl>
    <w:p w:rsidR="00000000" w:rsidRDefault="009A2218">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9A2218">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2. Hazards identification</w:t>
            </w:r>
          </w:p>
        </w:tc>
      </w:tr>
    </w:tbl>
    <w:p w:rsidR="00000000" w:rsidRDefault="009A2218">
      <w:pPr>
        <w:widowControl w:val="0"/>
        <w:autoSpaceDE w:val="0"/>
        <w:autoSpaceDN w:val="0"/>
        <w:adjustRightInd w:val="0"/>
        <w:jc w:val="center"/>
        <w:rPr>
          <w:lang w:val="en-GB" w:eastAsia="en-GB"/>
        </w:rPr>
      </w:pPr>
    </w:p>
    <w:p w:rsidR="00000000" w:rsidRDefault="009A221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2.1. Classification of the substance or mixture</w:t>
      </w: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product is not classified as hazardous pursuant to the provisions set forth in EC Regulation 1272/2008 (CLP) (and subsequent amendments and supplements).</w:t>
      </w: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Hazard classif</w:t>
      </w:r>
      <w:r>
        <w:rPr>
          <w:rFonts w:ascii="Arial" w:hAnsi="Arial" w:cs="Arial"/>
          <w:color w:val="000000"/>
          <w:sz w:val="16"/>
          <w:szCs w:val="16"/>
          <w:lang w:val="en-GB" w:eastAsia="en-GB"/>
        </w:rPr>
        <w:t>ication and indication:</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2.2. Label elements</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Hazard labelling pursuant to EC Regulation 1272/2008 (CLP) and subsequent amendments and supplements.</w:t>
      </w:r>
    </w:p>
    <w:p w:rsidR="00000000" w:rsidRDefault="009A2218">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000000">
        <w:tblPrEx>
          <w:tblCellMar>
            <w:top w:w="0" w:type="dxa"/>
            <w:bottom w:w="0" w:type="dxa"/>
          </w:tblCellMar>
        </w:tblPrEx>
        <w:tc>
          <w:tcPr>
            <w:tcW w:w="1984" w:type="dxa"/>
            <w:shd w:val="clear" w:color="auto" w:fill="FFFFFF"/>
          </w:tcPr>
          <w:p w:rsidR="00000000" w:rsidRDefault="009A221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Hazard pictograms:</w:t>
            </w:r>
          </w:p>
        </w:tc>
        <w:tc>
          <w:tcPr>
            <w:tcW w:w="8788" w:type="dxa"/>
            <w:shd w:val="clear" w:color="auto" w:fill="FFFFFF"/>
          </w:tcPr>
          <w:p w:rsidR="00000000" w:rsidRDefault="009A2218">
            <w:pPr>
              <w:widowControl w:val="0"/>
              <w:autoSpaceDE w:val="0"/>
              <w:autoSpaceDN w:val="0"/>
              <w:adjustRightInd w:val="0"/>
              <w:rPr>
                <w:lang w:val="en-GB" w:eastAsia="en-GB"/>
              </w:rPr>
            </w:pPr>
            <w:r>
              <w:rPr>
                <w:rFonts w:ascii="Arial" w:hAnsi="Arial" w:cs="Arial"/>
                <w:color w:val="000000"/>
                <w:sz w:val="16"/>
                <w:szCs w:val="16"/>
                <w:lang w:val="en-GB" w:eastAsia="en-GB"/>
              </w:rPr>
              <w:t>--</w:t>
            </w:r>
          </w:p>
        </w:tc>
      </w:tr>
    </w:tbl>
    <w:p w:rsidR="00000000" w:rsidRDefault="009A2218">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000000">
        <w:tblPrEx>
          <w:tblCellMar>
            <w:top w:w="0" w:type="dxa"/>
            <w:bottom w:w="0" w:type="dxa"/>
          </w:tblCellMar>
        </w:tblPrEx>
        <w:tc>
          <w:tcPr>
            <w:tcW w:w="1984" w:type="dxa"/>
            <w:shd w:val="clear" w:color="auto" w:fill="FFFFFF"/>
          </w:tcPr>
          <w:p w:rsidR="00000000" w:rsidRDefault="009A221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Signal words:</w:t>
            </w:r>
          </w:p>
        </w:tc>
        <w:tc>
          <w:tcPr>
            <w:tcW w:w="8788" w:type="dxa"/>
            <w:shd w:val="clear" w:color="auto" w:fill="FFFFFF"/>
          </w:tcPr>
          <w:p w:rsidR="00000000" w:rsidRDefault="009A2218">
            <w:pPr>
              <w:widowControl w:val="0"/>
              <w:autoSpaceDE w:val="0"/>
              <w:autoSpaceDN w:val="0"/>
              <w:adjustRightInd w:val="0"/>
              <w:rPr>
                <w:lang w:val="en-GB" w:eastAsia="en-GB"/>
              </w:rPr>
            </w:pPr>
            <w:r>
              <w:rPr>
                <w:rFonts w:ascii="Arial" w:hAnsi="Arial" w:cs="Arial"/>
                <w:color w:val="000000"/>
                <w:sz w:val="16"/>
                <w:szCs w:val="16"/>
                <w:lang w:val="en-GB" w:eastAsia="en-GB"/>
              </w:rPr>
              <w:t>--</w:t>
            </w:r>
          </w:p>
        </w:tc>
      </w:tr>
    </w:tbl>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Hazard statements:</w:t>
      </w:r>
    </w:p>
    <w:p w:rsidR="00000000" w:rsidRDefault="009A2218">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000000">
        <w:tblPrEx>
          <w:tblCellMar>
            <w:top w:w="0" w:type="dxa"/>
            <w:bottom w:w="0" w:type="dxa"/>
          </w:tblCellMar>
        </w:tblPrEx>
        <w:tc>
          <w:tcPr>
            <w:tcW w:w="1984" w:type="dxa"/>
            <w:shd w:val="clear" w:color="auto" w:fill="FFFFFF"/>
          </w:tcPr>
          <w:p w:rsidR="00000000" w:rsidRDefault="009A2218">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EUH210</w:t>
            </w:r>
          </w:p>
        </w:tc>
        <w:tc>
          <w:tcPr>
            <w:tcW w:w="8788" w:type="dxa"/>
            <w:shd w:val="clear" w:color="auto" w:fill="FFFFFF"/>
          </w:tcPr>
          <w:p w:rsidR="00000000" w:rsidRDefault="009A2218">
            <w:pPr>
              <w:widowControl w:val="0"/>
              <w:autoSpaceDE w:val="0"/>
              <w:autoSpaceDN w:val="0"/>
              <w:adjustRightInd w:val="0"/>
              <w:rPr>
                <w:lang w:val="en-GB" w:eastAsia="en-GB"/>
              </w:rPr>
            </w:pPr>
            <w:r>
              <w:rPr>
                <w:rFonts w:ascii="Arial" w:hAnsi="Arial" w:cs="Arial"/>
                <w:color w:val="000000"/>
                <w:sz w:val="16"/>
                <w:szCs w:val="16"/>
                <w:lang w:val="en-GB" w:eastAsia="en-GB"/>
              </w:rPr>
              <w:t>Safety data sheet available on request.</w:t>
            </w:r>
          </w:p>
        </w:tc>
      </w:tr>
    </w:tbl>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Precautionary statements:</w:t>
      </w:r>
    </w:p>
    <w:p w:rsidR="00000000" w:rsidRDefault="009A2218">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000000">
        <w:tblPrEx>
          <w:tblCellMar>
            <w:top w:w="0" w:type="dxa"/>
            <w:bottom w:w="0" w:type="dxa"/>
          </w:tblCellMar>
        </w:tblPrEx>
        <w:tc>
          <w:tcPr>
            <w:tcW w:w="1984" w:type="dxa"/>
            <w:shd w:val="clear" w:color="auto" w:fill="FFFFFF"/>
          </w:tcPr>
          <w:p w:rsidR="00000000" w:rsidRDefault="009A2218">
            <w:pPr>
              <w:widowControl w:val="0"/>
              <w:autoSpaceDE w:val="0"/>
              <w:autoSpaceDN w:val="0"/>
              <w:adjustRightInd w:val="0"/>
              <w:jc w:val="both"/>
              <w:rPr>
                <w:lang w:val="en-GB" w:eastAsia="en-GB"/>
              </w:rPr>
            </w:pPr>
            <w:r>
              <w:rPr>
                <w:lang w:val="en-GB" w:eastAsia="en-GB"/>
              </w:rPr>
              <w:t xml:space="preserve"> </w:t>
            </w:r>
          </w:p>
        </w:tc>
        <w:tc>
          <w:tcPr>
            <w:tcW w:w="8788" w:type="dxa"/>
            <w:shd w:val="clear" w:color="auto" w:fill="FFFFFF"/>
          </w:tcPr>
          <w:p w:rsidR="00000000" w:rsidRDefault="009A2218">
            <w:pPr>
              <w:widowControl w:val="0"/>
              <w:autoSpaceDE w:val="0"/>
              <w:autoSpaceDN w:val="0"/>
              <w:adjustRightInd w:val="0"/>
              <w:rPr>
                <w:lang w:val="en-GB" w:eastAsia="en-GB"/>
              </w:rPr>
            </w:pPr>
            <w:r>
              <w:rPr>
                <w:rFonts w:ascii="Arial" w:hAnsi="Arial" w:cs="Arial"/>
                <w:color w:val="000000"/>
                <w:sz w:val="16"/>
                <w:szCs w:val="16"/>
                <w:lang w:val="en-GB" w:eastAsia="en-GB"/>
              </w:rPr>
              <w:t>--</w:t>
            </w:r>
          </w:p>
        </w:tc>
      </w:tr>
    </w:tbl>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2.3. Other hazards</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lastRenderedPageBreak/>
        <w:t>On the basis of available data, the product does not contain any PBT or vPvB in percentage greater than 0,1%.</w:t>
      </w:r>
    </w:p>
    <w:p w:rsidR="00000000" w:rsidRDefault="009A2218">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9A2218">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w:t>
            </w:r>
            <w:r>
              <w:rPr>
                <w:rFonts w:ascii="Arial" w:hAnsi="Arial" w:cs="Arial"/>
                <w:b/>
                <w:bCs/>
                <w:color w:val="000000"/>
                <w:sz w:val="22"/>
                <w:szCs w:val="22"/>
                <w:lang w:val="en-GB" w:eastAsia="en-GB"/>
              </w:rPr>
              <w:t>ECTION 3. Composition/information on ingredients</w:t>
            </w:r>
          </w:p>
        </w:tc>
      </w:tr>
    </w:tbl>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3.1. Substances</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relevant</w:t>
      </w:r>
    </w:p>
    <w:p w:rsidR="00000000" w:rsidRDefault="009A2218">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9A2218">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3.2. Mixtures</w:t>
            </w:r>
          </w:p>
        </w:tc>
      </w:tr>
    </w:tbl>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product does not contain substances classified as being hazardous to human health or the environment pursuant to the provisions Regulation (E</w:t>
      </w:r>
      <w:r>
        <w:rPr>
          <w:rFonts w:ascii="Arial" w:hAnsi="Arial" w:cs="Arial"/>
          <w:color w:val="000000"/>
          <w:sz w:val="16"/>
          <w:szCs w:val="16"/>
          <w:lang w:val="en-GB" w:eastAsia="en-GB"/>
        </w:rPr>
        <w:t>U) 1272/2008 (CLP) (and subsequent amendments and supplements) in such quantities as to require the statement.</w:t>
      </w:r>
    </w:p>
    <w:p w:rsidR="00000000" w:rsidRDefault="009A2218">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9A2218">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4. First aid measures</w:t>
            </w:r>
          </w:p>
        </w:tc>
      </w:tr>
    </w:tbl>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4.1. Description of first aid measures</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specifically necessary. Observance of good industrial hygiene is recommended.</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4.2. Most important symptoms and effects, both acute and delayed</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Specific information on symptoms and effects caused by the product are unknown.</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4.3. Indication of any imm</w:t>
      </w:r>
      <w:r>
        <w:rPr>
          <w:rFonts w:ascii="Arial" w:hAnsi="Arial" w:cs="Arial"/>
          <w:b/>
          <w:bCs/>
          <w:color w:val="000000"/>
          <w:sz w:val="16"/>
          <w:szCs w:val="16"/>
          <w:lang w:val="en-GB" w:eastAsia="en-GB"/>
        </w:rPr>
        <w:t>ediate medical attention and special treatment needed</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9A2218">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5. Firefighting measures</w:t>
            </w:r>
          </w:p>
        </w:tc>
      </w:tr>
    </w:tbl>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5.1. Extinguishing media</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SUITABLE EXTINGUISHING EQUIPMENT</w:t>
      </w: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extinguishing equipment should be of the conventional kind: carbon dioxide, foam, powder and water spray.</w:t>
      </w: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UNSUITABLE EXTINGUISHING EQUIPMENT</w:t>
      </w: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 in particular.</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5.2. Special hazards arising from the substance or mixture</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HAZARDS CAUSED BY EXPOSURE IN </w:t>
      </w:r>
      <w:r>
        <w:rPr>
          <w:rFonts w:ascii="Arial" w:hAnsi="Arial" w:cs="Arial"/>
          <w:color w:val="000000"/>
          <w:sz w:val="16"/>
          <w:szCs w:val="16"/>
          <w:lang w:val="en-GB" w:eastAsia="en-GB"/>
        </w:rPr>
        <w:t>THE EVENT OF FIRE</w:t>
      </w: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Do not breathe combustion products.</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5.3. Advice for firefighters</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GENERAL INFORMATION</w:t>
      </w: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Use jets of water to cool the containers to prevent product decomposition and the development of substances potentially hazardous for health. Always we</w:t>
      </w:r>
      <w:r>
        <w:rPr>
          <w:rFonts w:ascii="Arial" w:hAnsi="Arial" w:cs="Arial"/>
          <w:color w:val="000000"/>
          <w:sz w:val="16"/>
          <w:szCs w:val="16"/>
          <w:lang w:val="en-GB" w:eastAsia="en-GB"/>
        </w:rPr>
        <w:t>ar full fire prevention gear. Collect extinguishing water to prevent it from draining into the sewer system. Dispose of contaminated water used for extinction and the remains of the fire according to applicable regulations.</w:t>
      </w: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SPECIAL PROTECTIVE EQUIPMENT FOR</w:t>
      </w:r>
      <w:r>
        <w:rPr>
          <w:rFonts w:ascii="Arial" w:hAnsi="Arial" w:cs="Arial"/>
          <w:color w:val="000000"/>
          <w:sz w:val="16"/>
          <w:szCs w:val="16"/>
          <w:lang w:val="en-GB" w:eastAsia="en-GB"/>
        </w:rPr>
        <w:t xml:space="preserve"> FIRE-FIGHTERS</w:t>
      </w: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Normal fire fighting clothing i.e. fire kit (BS EN 469), gloves (BS EN 659) and boots (HO specification A29 and A30) in combination with self-contained open circuit positive pressure compressed air breathing apparatus (BS EN 137).</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9A2218">
            <w:pPr>
              <w:widowControl w:val="0"/>
              <w:autoSpaceDE w:val="0"/>
              <w:autoSpaceDN w:val="0"/>
              <w:adjustRightInd w:val="0"/>
              <w:rPr>
                <w:lang w:val="en-GB" w:eastAsia="en-GB"/>
              </w:rPr>
            </w:pPr>
            <w:r>
              <w:rPr>
                <w:lang w:val="en-GB" w:eastAsia="en-GB"/>
              </w:rPr>
              <w:lastRenderedPageBreak/>
              <w:t xml:space="preserve"> </w:t>
            </w:r>
            <w:r>
              <w:rPr>
                <w:rFonts w:ascii="Arial" w:hAnsi="Arial" w:cs="Arial"/>
                <w:b/>
                <w:bCs/>
                <w:color w:val="000000"/>
                <w:sz w:val="22"/>
                <w:szCs w:val="22"/>
                <w:lang w:val="en-GB" w:eastAsia="en-GB"/>
              </w:rPr>
              <w:t>SECTION</w:t>
            </w:r>
            <w:r>
              <w:rPr>
                <w:rFonts w:ascii="Arial" w:hAnsi="Arial" w:cs="Arial"/>
                <w:b/>
                <w:bCs/>
                <w:color w:val="000000"/>
                <w:sz w:val="22"/>
                <w:szCs w:val="22"/>
                <w:lang w:val="en-GB" w:eastAsia="en-GB"/>
              </w:rPr>
              <w:t xml:space="preserve"> 6. Accidental release measures</w:t>
            </w:r>
          </w:p>
        </w:tc>
      </w:tr>
    </w:tbl>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6.1. Personal precautions, protective equipment and emergency procedures</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Block the leakage if there is no hazard.</w:t>
      </w: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Wear suitable protective equipment (including personal protective equipment referred to under Section 8 of the safety data sheet) to prevent any contamination of skin, eyes and personal clothing. These indications apply for both processing staff and those </w:t>
      </w:r>
      <w:r>
        <w:rPr>
          <w:rFonts w:ascii="Arial" w:hAnsi="Arial" w:cs="Arial"/>
          <w:color w:val="000000"/>
          <w:sz w:val="16"/>
          <w:szCs w:val="16"/>
          <w:lang w:val="en-GB" w:eastAsia="en-GB"/>
        </w:rPr>
        <w:t>involved in emergency procedures.</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6.2. Environmental precautions</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product must not penetrate into the sewer system or come into contact with surface water or ground water.</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6.3. Methods and material for containment and cleaning up</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Collect the leaked </w:t>
      </w:r>
      <w:r>
        <w:rPr>
          <w:rFonts w:ascii="Arial" w:hAnsi="Arial" w:cs="Arial"/>
          <w:color w:val="000000"/>
          <w:sz w:val="16"/>
          <w:szCs w:val="16"/>
          <w:lang w:val="en-GB" w:eastAsia="en-GB"/>
        </w:rPr>
        <w:t>product into a suitable container. If the product is flammable, use explosion-proof equipment. Evaluate the compatibility of the container to be used, by checking section 10. Absorb the remainder with inert absorbent material.</w:t>
      </w: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Make sure the leakage site is</w:t>
      </w:r>
      <w:r>
        <w:rPr>
          <w:rFonts w:ascii="Arial" w:hAnsi="Arial" w:cs="Arial"/>
          <w:color w:val="000000"/>
          <w:sz w:val="16"/>
          <w:szCs w:val="16"/>
          <w:lang w:val="en-GB" w:eastAsia="en-GB"/>
        </w:rPr>
        <w:t xml:space="preserve"> well aired. Contaminated material should be disposed of in compliance with the provisions set forth in point 13.</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6.4. Reference to other sections</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Any information on personal protection and disposal is given in sections 8 and 13.</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9A2218">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7. Handling a</w:t>
            </w:r>
            <w:r>
              <w:rPr>
                <w:rFonts w:ascii="Arial" w:hAnsi="Arial" w:cs="Arial"/>
                <w:b/>
                <w:bCs/>
                <w:color w:val="000000"/>
                <w:sz w:val="22"/>
                <w:szCs w:val="22"/>
                <w:lang w:val="en-GB" w:eastAsia="en-GB"/>
              </w:rPr>
              <w:t>nd storage</w:t>
            </w:r>
          </w:p>
        </w:tc>
      </w:tr>
    </w:tbl>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7.1. Precautions for safe handling</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Before handling the product, consult all the other sections of this material safety data sheet. Avoid leakage of the product into the environment. Do not eat, drink or smoke during use.</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7.2. Conditions for safe storage, including any incompatibilities</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Keep the product in clearly labelled containers. Keep containers away from any incompatible materials, see section 10 for details.</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7.3. Specific end use(s)</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9A2218">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9A2218">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w:t>
            </w:r>
            <w:r>
              <w:rPr>
                <w:rFonts w:ascii="Arial" w:hAnsi="Arial" w:cs="Arial"/>
                <w:b/>
                <w:bCs/>
                <w:color w:val="000000"/>
                <w:sz w:val="22"/>
                <w:szCs w:val="22"/>
                <w:lang w:val="en-GB" w:eastAsia="en-GB"/>
              </w:rPr>
              <w:t>TION 8. Exposure controls/personal protection</w:t>
            </w:r>
          </w:p>
        </w:tc>
      </w:tr>
    </w:tbl>
    <w:p w:rsidR="00000000" w:rsidRDefault="009A2218">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9A2218">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8.1. Control parameters</w:t>
            </w:r>
          </w:p>
        </w:tc>
      </w:tr>
    </w:tbl>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9A2218">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9A2218">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8.2. Exposure controls</w:t>
            </w:r>
          </w:p>
        </w:tc>
      </w:tr>
    </w:tbl>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As the use of adequate technical equipment must always take priority over person</w:t>
      </w:r>
      <w:r>
        <w:rPr>
          <w:rFonts w:ascii="Arial" w:hAnsi="Arial" w:cs="Arial"/>
          <w:color w:val="000000"/>
          <w:sz w:val="16"/>
          <w:szCs w:val="16"/>
          <w:lang w:val="en-GB" w:eastAsia="en-GB"/>
        </w:rPr>
        <w:t>al protective equipment, make sure that the workplace is well aired through effective local aspiration.</w:t>
      </w: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When choosing personal protective equipment, ask your chemical substance supplier for advice.</w:t>
      </w: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Personal protective equipment must be CE marked, showing t</w:t>
      </w:r>
      <w:r>
        <w:rPr>
          <w:rFonts w:ascii="Arial" w:hAnsi="Arial" w:cs="Arial"/>
          <w:color w:val="000000"/>
          <w:sz w:val="16"/>
          <w:szCs w:val="16"/>
          <w:lang w:val="en-GB" w:eastAsia="en-GB"/>
        </w:rPr>
        <w:t>hat it complies with applicable standards.</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HAND PROTECTION</w:t>
      </w: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Protect hands with category III work gloves (see standard EN 374).</w:t>
      </w: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lastRenderedPageBreak/>
        <w:t>The following should be considered when choosing work glove material: compatibility, degradation, failure time and permeability.</w:t>
      </w: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work gloves' resistance to chemical agents should be checked before use, as it can be unpredictable. The gloves' wear time depends on the duration and type of use.</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SKIN PROTECTION</w:t>
      </w: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Wear category I professional long-sleeved overalls and safety footwear </w:t>
      </w:r>
      <w:r>
        <w:rPr>
          <w:rFonts w:ascii="Arial" w:hAnsi="Arial" w:cs="Arial"/>
          <w:color w:val="000000"/>
          <w:sz w:val="16"/>
          <w:szCs w:val="16"/>
          <w:lang w:val="en-GB" w:eastAsia="en-GB"/>
        </w:rPr>
        <w:t>(see Directive 89/686/EEC and standard EN ISO 20344). Wash body with soap and water after removing protective clothing.</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EYE PROTECTION</w:t>
      </w: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Wear airtight protective goggles (see standard EN 166).</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RESPIRATORY PROTECTION</w:t>
      </w: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If the threshold value (e.g. TLV-TWA) is exceeded for the substance or one of the substances present in the product, use a mask with a type B filter whose class (1, 2 or 3) must be chosen according to the limit of use concentration. (see standard EN 14387)</w:t>
      </w:r>
      <w:r>
        <w:rPr>
          <w:rFonts w:ascii="Arial" w:hAnsi="Arial" w:cs="Arial"/>
          <w:color w:val="000000"/>
          <w:sz w:val="16"/>
          <w:szCs w:val="16"/>
          <w:lang w:val="en-GB" w:eastAsia="en-GB"/>
        </w:rPr>
        <w:t>. In the presence of gases or vapours of various kinds and/or gases or vapours containing particulate (aerosol sprays, fumes, mists, etc.) combined filters are required.</w:t>
      </w: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Respiratory protection devices must be used if the technical measures adopted are not </w:t>
      </w:r>
      <w:r>
        <w:rPr>
          <w:rFonts w:ascii="Arial" w:hAnsi="Arial" w:cs="Arial"/>
          <w:color w:val="000000"/>
          <w:sz w:val="16"/>
          <w:szCs w:val="16"/>
          <w:lang w:val="en-GB" w:eastAsia="en-GB"/>
        </w:rPr>
        <w:t>suitable for restricting the worker's exposure to the threshold values considered. The protection provided by masks is in any case limited.</w:t>
      </w: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If the substance considered is odourless or its olfactory threshold is higher than the corresponding TLV-TWA and in </w:t>
      </w:r>
      <w:r>
        <w:rPr>
          <w:rFonts w:ascii="Arial" w:hAnsi="Arial" w:cs="Arial"/>
          <w:color w:val="000000"/>
          <w:sz w:val="16"/>
          <w:szCs w:val="16"/>
          <w:lang w:val="en-GB" w:eastAsia="en-GB"/>
        </w:rPr>
        <w:t xml:space="preserve">the case of an emergency, wear open-circuit compressed air breathing apparatus (in compliance with standard EN 137) or external air-intake breathing apparatus (in compliance with standard EN 138). For a correct choice of respiratory protection device, see </w:t>
      </w:r>
      <w:r>
        <w:rPr>
          <w:rFonts w:ascii="Arial" w:hAnsi="Arial" w:cs="Arial"/>
          <w:color w:val="000000"/>
          <w:sz w:val="16"/>
          <w:szCs w:val="16"/>
          <w:lang w:val="en-GB" w:eastAsia="en-GB"/>
        </w:rPr>
        <w:t>standard EN 529.</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ENVIRONMENTAL EXPOSURE CONTROLS</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emissions generated by manufacturing processes, including those generated by ventilation equipment, should be checked to ensure compliance with environmental standards.</w:t>
      </w:r>
    </w:p>
    <w:p w:rsidR="00000000" w:rsidRDefault="009A2218">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9A2218">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9. Physical and chemic</w:t>
            </w:r>
            <w:r>
              <w:rPr>
                <w:rFonts w:ascii="Arial" w:hAnsi="Arial" w:cs="Arial"/>
                <w:b/>
                <w:bCs/>
                <w:color w:val="000000"/>
                <w:sz w:val="22"/>
                <w:szCs w:val="22"/>
                <w:lang w:val="en-GB" w:eastAsia="en-GB"/>
              </w:rPr>
              <w:t>al properties</w:t>
            </w:r>
          </w:p>
        </w:tc>
      </w:tr>
    </w:tbl>
    <w:p w:rsidR="00000000" w:rsidRDefault="009A2218">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9A2218">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9.1. Information on basic physical and chemical properties</w:t>
            </w:r>
          </w:p>
        </w:tc>
      </w:tr>
    </w:tbl>
    <w:p w:rsidR="00000000" w:rsidRDefault="009A2218">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5670"/>
      </w:tblGrid>
      <w:tr w:rsidR="00000000">
        <w:tblPrEx>
          <w:tblCellMar>
            <w:top w:w="0" w:type="dxa"/>
            <w:bottom w:w="0" w:type="dxa"/>
          </w:tblCellMar>
        </w:tblPrEx>
        <w:tc>
          <w:tcPr>
            <w:tcW w:w="3402" w:type="dxa"/>
            <w:shd w:val="clear" w:color="auto" w:fill="FFFFFF"/>
          </w:tcPr>
          <w:p w:rsidR="00000000" w:rsidRDefault="009A221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Appearance</w:t>
            </w:r>
          </w:p>
        </w:tc>
        <w:tc>
          <w:tcPr>
            <w:tcW w:w="5670" w:type="dxa"/>
            <w:shd w:val="clear" w:color="auto" w:fill="FFFFFF"/>
          </w:tcPr>
          <w:p w:rsidR="00000000" w:rsidRDefault="009A2218">
            <w:pPr>
              <w:widowControl w:val="0"/>
              <w:autoSpaceDE w:val="0"/>
              <w:autoSpaceDN w:val="0"/>
              <w:adjustRightInd w:val="0"/>
              <w:rPr>
                <w:lang w:val="en-GB" w:eastAsia="en-GB"/>
              </w:rPr>
            </w:pPr>
            <w:r>
              <w:rPr>
                <w:rFonts w:ascii="Arial" w:hAnsi="Arial" w:cs="Arial"/>
                <w:color w:val="000000"/>
                <w:sz w:val="16"/>
                <w:szCs w:val="16"/>
                <w:lang w:val="en-GB" w:eastAsia="en-GB"/>
              </w:rPr>
              <w:t>liquid</w:t>
            </w:r>
          </w:p>
        </w:tc>
      </w:tr>
      <w:tr w:rsidR="00000000">
        <w:tblPrEx>
          <w:tblCellMar>
            <w:top w:w="0" w:type="dxa"/>
            <w:bottom w:w="0" w:type="dxa"/>
          </w:tblCellMar>
        </w:tblPrEx>
        <w:tc>
          <w:tcPr>
            <w:tcW w:w="3402" w:type="dxa"/>
            <w:shd w:val="clear" w:color="auto" w:fill="FFFFFF"/>
          </w:tcPr>
          <w:p w:rsidR="00000000" w:rsidRDefault="009A221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Colour</w:t>
            </w:r>
          </w:p>
        </w:tc>
        <w:tc>
          <w:tcPr>
            <w:tcW w:w="5670" w:type="dxa"/>
            <w:shd w:val="clear" w:color="auto" w:fill="FFFFFF"/>
          </w:tcPr>
          <w:p w:rsidR="00000000" w:rsidRDefault="009A2218">
            <w:pPr>
              <w:widowControl w:val="0"/>
              <w:autoSpaceDE w:val="0"/>
              <w:autoSpaceDN w:val="0"/>
              <w:adjustRightInd w:val="0"/>
              <w:rPr>
                <w:lang w:val="en-GB" w:eastAsia="en-GB"/>
              </w:rPr>
            </w:pPr>
            <w:r>
              <w:rPr>
                <w:rFonts w:ascii="Arial" w:hAnsi="Arial" w:cs="Arial"/>
                <w:color w:val="000000"/>
                <w:sz w:val="16"/>
                <w:szCs w:val="16"/>
                <w:lang w:val="en-GB" w:eastAsia="en-GB"/>
              </w:rPr>
              <w:t>yellow</w:t>
            </w:r>
          </w:p>
        </w:tc>
      </w:tr>
      <w:tr w:rsidR="00000000">
        <w:tblPrEx>
          <w:tblCellMar>
            <w:top w:w="0" w:type="dxa"/>
            <w:bottom w:w="0" w:type="dxa"/>
          </w:tblCellMar>
        </w:tblPrEx>
        <w:tc>
          <w:tcPr>
            <w:tcW w:w="3402" w:type="dxa"/>
            <w:shd w:val="clear" w:color="auto" w:fill="FFFFFF"/>
          </w:tcPr>
          <w:p w:rsidR="00000000" w:rsidRDefault="009A221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Odour</w:t>
            </w:r>
          </w:p>
        </w:tc>
        <w:tc>
          <w:tcPr>
            <w:tcW w:w="5670" w:type="dxa"/>
            <w:shd w:val="clear" w:color="auto" w:fill="FFFFFF"/>
          </w:tcPr>
          <w:p w:rsidR="00000000" w:rsidRDefault="009A2218">
            <w:pPr>
              <w:widowControl w:val="0"/>
              <w:autoSpaceDE w:val="0"/>
              <w:autoSpaceDN w:val="0"/>
              <w:adjustRightInd w:val="0"/>
              <w:rPr>
                <w:lang w:val="en-GB" w:eastAsia="en-GB"/>
              </w:rPr>
            </w:pPr>
            <w:r>
              <w:rPr>
                <w:rFonts w:ascii="Arial" w:hAnsi="Arial" w:cs="Arial"/>
                <w:color w:val="000000"/>
                <w:sz w:val="16"/>
                <w:szCs w:val="16"/>
                <w:lang w:val="en-GB" w:eastAsia="en-GB"/>
              </w:rPr>
              <w:t>characteristic</w:t>
            </w:r>
          </w:p>
        </w:tc>
      </w:tr>
      <w:tr w:rsidR="00000000">
        <w:tblPrEx>
          <w:tblCellMar>
            <w:top w:w="0" w:type="dxa"/>
            <w:bottom w:w="0" w:type="dxa"/>
          </w:tblCellMar>
        </w:tblPrEx>
        <w:tc>
          <w:tcPr>
            <w:tcW w:w="3402" w:type="dxa"/>
            <w:shd w:val="clear" w:color="auto" w:fill="FFFFFF"/>
          </w:tcPr>
          <w:p w:rsidR="00000000" w:rsidRDefault="009A221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Odour threshold</w:t>
            </w:r>
          </w:p>
        </w:tc>
        <w:tc>
          <w:tcPr>
            <w:tcW w:w="5670" w:type="dxa"/>
            <w:shd w:val="clear" w:color="auto" w:fill="FFFFFF"/>
          </w:tcPr>
          <w:p w:rsidR="00000000" w:rsidRDefault="009A2218">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9A221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pH</w:t>
            </w:r>
          </w:p>
        </w:tc>
        <w:tc>
          <w:tcPr>
            <w:tcW w:w="5670" w:type="dxa"/>
            <w:shd w:val="clear" w:color="auto" w:fill="FFFFFF"/>
          </w:tcPr>
          <w:p w:rsidR="00000000" w:rsidRDefault="009A2218">
            <w:pPr>
              <w:widowControl w:val="0"/>
              <w:autoSpaceDE w:val="0"/>
              <w:autoSpaceDN w:val="0"/>
              <w:adjustRightInd w:val="0"/>
              <w:rPr>
                <w:lang w:val="en-GB" w:eastAsia="en-GB"/>
              </w:rPr>
            </w:pPr>
            <w:r>
              <w:rPr>
                <w:rFonts w:ascii="Arial" w:hAnsi="Arial" w:cs="Arial"/>
                <w:color w:val="000000"/>
                <w:sz w:val="16"/>
                <w:szCs w:val="16"/>
                <w:lang w:val="en-GB" w:eastAsia="en-GB"/>
              </w:rPr>
              <w:t>9</w:t>
            </w:r>
          </w:p>
        </w:tc>
      </w:tr>
      <w:tr w:rsidR="00000000">
        <w:tblPrEx>
          <w:tblCellMar>
            <w:top w:w="0" w:type="dxa"/>
            <w:bottom w:w="0" w:type="dxa"/>
          </w:tblCellMar>
        </w:tblPrEx>
        <w:tc>
          <w:tcPr>
            <w:tcW w:w="3402" w:type="dxa"/>
            <w:shd w:val="clear" w:color="auto" w:fill="FFFFFF"/>
          </w:tcPr>
          <w:p w:rsidR="00000000" w:rsidRDefault="009A221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Melting point / freezing point</w:t>
            </w:r>
          </w:p>
        </w:tc>
        <w:tc>
          <w:tcPr>
            <w:tcW w:w="5670" w:type="dxa"/>
            <w:shd w:val="clear" w:color="auto" w:fill="FFFFFF"/>
          </w:tcPr>
          <w:p w:rsidR="00000000" w:rsidRDefault="009A2218">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9A221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Initial boiling point</w:t>
            </w:r>
          </w:p>
        </w:tc>
        <w:tc>
          <w:tcPr>
            <w:tcW w:w="5670" w:type="dxa"/>
            <w:shd w:val="clear" w:color="auto" w:fill="FFFFFF"/>
          </w:tcPr>
          <w:p w:rsidR="00000000" w:rsidRDefault="009A2218">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9A221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Boiling range</w:t>
            </w:r>
          </w:p>
        </w:tc>
        <w:tc>
          <w:tcPr>
            <w:tcW w:w="5670" w:type="dxa"/>
            <w:shd w:val="clear" w:color="auto" w:fill="FFFFFF"/>
          </w:tcPr>
          <w:p w:rsidR="00000000" w:rsidRDefault="009A2218">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9A221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Flash point</w:t>
            </w:r>
          </w:p>
        </w:tc>
        <w:tc>
          <w:tcPr>
            <w:tcW w:w="5670" w:type="dxa"/>
            <w:shd w:val="clear" w:color="auto" w:fill="FFFFFF"/>
          </w:tcPr>
          <w:p w:rsidR="00000000" w:rsidRDefault="009A2218">
            <w:pPr>
              <w:widowControl w:val="0"/>
              <w:autoSpaceDE w:val="0"/>
              <w:autoSpaceDN w:val="0"/>
              <w:adjustRightInd w:val="0"/>
              <w:rPr>
                <w:lang w:val="en-GB" w:eastAsia="en-GB"/>
              </w:rPr>
            </w:pPr>
            <w:r>
              <w:rPr>
                <w:rFonts w:ascii="Arial" w:hAnsi="Arial" w:cs="Arial"/>
                <w:color w:val="000000"/>
                <w:sz w:val="16"/>
                <w:szCs w:val="16"/>
                <w:lang w:val="en-GB" w:eastAsia="en-GB"/>
              </w:rPr>
              <w:t>&gt; 100 °C</w:t>
            </w:r>
          </w:p>
        </w:tc>
      </w:tr>
      <w:tr w:rsidR="00000000">
        <w:tblPrEx>
          <w:tblCellMar>
            <w:top w:w="0" w:type="dxa"/>
            <w:bottom w:w="0" w:type="dxa"/>
          </w:tblCellMar>
        </w:tblPrEx>
        <w:tc>
          <w:tcPr>
            <w:tcW w:w="3402" w:type="dxa"/>
            <w:shd w:val="clear" w:color="auto" w:fill="FFFFFF"/>
          </w:tcPr>
          <w:p w:rsidR="00000000" w:rsidRDefault="009A221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Evaporation Rate</w:t>
            </w:r>
          </w:p>
        </w:tc>
        <w:tc>
          <w:tcPr>
            <w:tcW w:w="5670" w:type="dxa"/>
            <w:shd w:val="clear" w:color="auto" w:fill="FFFFFF"/>
          </w:tcPr>
          <w:p w:rsidR="00000000" w:rsidRDefault="009A2218">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9A221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Flammability of solids and gases</w:t>
            </w:r>
          </w:p>
        </w:tc>
        <w:tc>
          <w:tcPr>
            <w:tcW w:w="5670" w:type="dxa"/>
            <w:shd w:val="clear" w:color="auto" w:fill="FFFFFF"/>
          </w:tcPr>
          <w:p w:rsidR="00000000" w:rsidRDefault="009A2218">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9A221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Lower inflammability limit</w:t>
            </w:r>
          </w:p>
        </w:tc>
        <w:tc>
          <w:tcPr>
            <w:tcW w:w="5670" w:type="dxa"/>
            <w:shd w:val="clear" w:color="auto" w:fill="FFFFFF"/>
          </w:tcPr>
          <w:p w:rsidR="00000000" w:rsidRDefault="009A2218">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9A221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Upper inflammability limit</w:t>
            </w:r>
          </w:p>
        </w:tc>
        <w:tc>
          <w:tcPr>
            <w:tcW w:w="5670" w:type="dxa"/>
            <w:shd w:val="clear" w:color="auto" w:fill="FFFFFF"/>
          </w:tcPr>
          <w:p w:rsidR="00000000" w:rsidRDefault="009A2218">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9A221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Lower explosive limit</w:t>
            </w:r>
          </w:p>
        </w:tc>
        <w:tc>
          <w:tcPr>
            <w:tcW w:w="5670" w:type="dxa"/>
            <w:shd w:val="clear" w:color="auto" w:fill="FFFFFF"/>
          </w:tcPr>
          <w:p w:rsidR="00000000" w:rsidRDefault="009A2218">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9A221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Upper explosive limit</w:t>
            </w:r>
          </w:p>
        </w:tc>
        <w:tc>
          <w:tcPr>
            <w:tcW w:w="5670" w:type="dxa"/>
            <w:shd w:val="clear" w:color="auto" w:fill="FFFFFF"/>
          </w:tcPr>
          <w:p w:rsidR="00000000" w:rsidRDefault="009A2218">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9A221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Vapour pressure</w:t>
            </w:r>
          </w:p>
        </w:tc>
        <w:tc>
          <w:tcPr>
            <w:tcW w:w="5670" w:type="dxa"/>
            <w:shd w:val="clear" w:color="auto" w:fill="FFFFFF"/>
          </w:tcPr>
          <w:p w:rsidR="00000000" w:rsidRDefault="009A2218">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9A221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Vapour density</w:t>
            </w:r>
          </w:p>
        </w:tc>
        <w:tc>
          <w:tcPr>
            <w:tcW w:w="5670" w:type="dxa"/>
            <w:shd w:val="clear" w:color="auto" w:fill="FFFFFF"/>
          </w:tcPr>
          <w:p w:rsidR="00000000" w:rsidRDefault="009A2218">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9A221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Relative density</w:t>
            </w:r>
          </w:p>
        </w:tc>
        <w:tc>
          <w:tcPr>
            <w:tcW w:w="5670" w:type="dxa"/>
            <w:shd w:val="clear" w:color="auto" w:fill="FFFFFF"/>
          </w:tcPr>
          <w:p w:rsidR="00000000" w:rsidRDefault="009A2218">
            <w:pPr>
              <w:widowControl w:val="0"/>
              <w:autoSpaceDE w:val="0"/>
              <w:autoSpaceDN w:val="0"/>
              <w:adjustRightInd w:val="0"/>
              <w:rPr>
                <w:lang w:val="en-GB" w:eastAsia="en-GB"/>
              </w:rPr>
            </w:pPr>
            <w:r>
              <w:rPr>
                <w:rFonts w:ascii="Arial" w:hAnsi="Arial" w:cs="Arial"/>
                <w:color w:val="000000"/>
                <w:sz w:val="16"/>
                <w:szCs w:val="16"/>
                <w:lang w:val="en-GB" w:eastAsia="en-GB"/>
              </w:rPr>
              <w:t>1,15 g/cm3</w:t>
            </w:r>
          </w:p>
        </w:tc>
      </w:tr>
      <w:tr w:rsidR="00000000">
        <w:tblPrEx>
          <w:tblCellMar>
            <w:top w:w="0" w:type="dxa"/>
            <w:bottom w:w="0" w:type="dxa"/>
          </w:tblCellMar>
        </w:tblPrEx>
        <w:tc>
          <w:tcPr>
            <w:tcW w:w="3402" w:type="dxa"/>
            <w:shd w:val="clear" w:color="auto" w:fill="FFFFFF"/>
          </w:tcPr>
          <w:p w:rsidR="00000000" w:rsidRDefault="009A221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Solubility</w:t>
            </w:r>
          </w:p>
        </w:tc>
        <w:tc>
          <w:tcPr>
            <w:tcW w:w="5670" w:type="dxa"/>
            <w:shd w:val="clear" w:color="auto" w:fill="FFFFFF"/>
          </w:tcPr>
          <w:p w:rsidR="00000000" w:rsidRDefault="009A2218">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9A221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Partition coefficient: n-octanol/water</w:t>
            </w:r>
          </w:p>
        </w:tc>
        <w:tc>
          <w:tcPr>
            <w:tcW w:w="5670" w:type="dxa"/>
            <w:shd w:val="clear" w:color="auto" w:fill="FFFFFF"/>
          </w:tcPr>
          <w:p w:rsidR="00000000" w:rsidRDefault="009A2218">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9A221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Auto-ignition temperature</w:t>
            </w:r>
          </w:p>
        </w:tc>
        <w:tc>
          <w:tcPr>
            <w:tcW w:w="5670" w:type="dxa"/>
            <w:shd w:val="clear" w:color="auto" w:fill="FFFFFF"/>
          </w:tcPr>
          <w:p w:rsidR="00000000" w:rsidRDefault="009A2218">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9A221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Decomposition temperature</w:t>
            </w:r>
          </w:p>
        </w:tc>
        <w:tc>
          <w:tcPr>
            <w:tcW w:w="5670" w:type="dxa"/>
            <w:shd w:val="clear" w:color="auto" w:fill="FFFFFF"/>
          </w:tcPr>
          <w:p w:rsidR="00000000" w:rsidRDefault="009A2218">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9A221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Viscosity</w:t>
            </w:r>
          </w:p>
        </w:tc>
        <w:tc>
          <w:tcPr>
            <w:tcW w:w="5670" w:type="dxa"/>
            <w:shd w:val="clear" w:color="auto" w:fill="FFFFFF"/>
          </w:tcPr>
          <w:p w:rsidR="00000000" w:rsidRDefault="009A2218">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9A221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Explosive properties</w:t>
            </w:r>
          </w:p>
        </w:tc>
        <w:tc>
          <w:tcPr>
            <w:tcW w:w="5670" w:type="dxa"/>
            <w:shd w:val="clear" w:color="auto" w:fill="FFFFFF"/>
          </w:tcPr>
          <w:p w:rsidR="00000000" w:rsidRDefault="009A2218">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9A221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Oxidising properties</w:t>
            </w:r>
          </w:p>
        </w:tc>
        <w:tc>
          <w:tcPr>
            <w:tcW w:w="5670" w:type="dxa"/>
            <w:shd w:val="clear" w:color="auto" w:fill="FFFFFF"/>
          </w:tcPr>
          <w:p w:rsidR="00000000" w:rsidRDefault="009A2218">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bl>
    <w:p w:rsidR="00000000" w:rsidRDefault="009A2218">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9A2218">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9.2. Other information</w:t>
            </w:r>
          </w:p>
        </w:tc>
      </w:tr>
    </w:tbl>
    <w:p w:rsidR="00000000" w:rsidRDefault="009A2218">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5670"/>
      </w:tblGrid>
      <w:tr w:rsidR="00000000">
        <w:tblPrEx>
          <w:tblCellMar>
            <w:top w:w="0" w:type="dxa"/>
            <w:bottom w:w="0" w:type="dxa"/>
          </w:tblCellMar>
        </w:tblPrEx>
        <w:tc>
          <w:tcPr>
            <w:tcW w:w="3402" w:type="dxa"/>
            <w:shd w:val="clear" w:color="auto" w:fill="FFFFFF"/>
          </w:tcPr>
          <w:p w:rsidR="00000000" w:rsidRDefault="009A221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Total solids (250°C / 482°F)</w:t>
            </w:r>
          </w:p>
        </w:tc>
        <w:tc>
          <w:tcPr>
            <w:tcW w:w="5670" w:type="dxa"/>
            <w:shd w:val="clear" w:color="auto" w:fill="FFFFFF"/>
          </w:tcPr>
          <w:p w:rsidR="00000000" w:rsidRDefault="009A2218">
            <w:pPr>
              <w:widowControl w:val="0"/>
              <w:autoSpaceDE w:val="0"/>
              <w:autoSpaceDN w:val="0"/>
              <w:adjustRightInd w:val="0"/>
              <w:rPr>
                <w:lang w:val="en-GB" w:eastAsia="en-GB"/>
              </w:rPr>
            </w:pPr>
            <w:r>
              <w:rPr>
                <w:rFonts w:ascii="Arial" w:hAnsi="Arial" w:cs="Arial"/>
                <w:color w:val="000000"/>
                <w:sz w:val="16"/>
                <w:szCs w:val="16"/>
                <w:lang w:val="en-GB" w:eastAsia="en-GB"/>
              </w:rPr>
              <w:t>30,00 %</w:t>
            </w:r>
          </w:p>
        </w:tc>
      </w:tr>
      <w:tr w:rsidR="00000000">
        <w:tblPrEx>
          <w:tblCellMar>
            <w:top w:w="0" w:type="dxa"/>
            <w:bottom w:w="0" w:type="dxa"/>
          </w:tblCellMar>
        </w:tblPrEx>
        <w:tc>
          <w:tcPr>
            <w:tcW w:w="3402" w:type="dxa"/>
            <w:shd w:val="clear" w:color="auto" w:fill="FFFFFF"/>
          </w:tcPr>
          <w:p w:rsidR="00000000" w:rsidRDefault="009A221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VOC (Directive 2010/75/EC) :</w:t>
            </w:r>
          </w:p>
        </w:tc>
        <w:tc>
          <w:tcPr>
            <w:tcW w:w="5670" w:type="dxa"/>
            <w:shd w:val="clear" w:color="auto" w:fill="FFFFFF"/>
          </w:tcPr>
          <w:p w:rsidR="00000000" w:rsidRDefault="009A2218">
            <w:pPr>
              <w:widowControl w:val="0"/>
              <w:autoSpaceDE w:val="0"/>
              <w:autoSpaceDN w:val="0"/>
              <w:adjustRightInd w:val="0"/>
              <w:rPr>
                <w:lang w:val="en-GB" w:eastAsia="en-GB"/>
              </w:rPr>
            </w:pPr>
            <w:r>
              <w:rPr>
                <w:rFonts w:ascii="Arial" w:hAnsi="Arial" w:cs="Arial"/>
                <w:color w:val="000000"/>
                <w:sz w:val="16"/>
                <w:szCs w:val="16"/>
                <w:lang w:val="en-GB" w:eastAsia="en-GB"/>
              </w:rPr>
              <w:t>0</w:t>
            </w:r>
          </w:p>
        </w:tc>
      </w:tr>
      <w:tr w:rsidR="00000000">
        <w:tblPrEx>
          <w:tblCellMar>
            <w:top w:w="0" w:type="dxa"/>
            <w:bottom w:w="0" w:type="dxa"/>
          </w:tblCellMar>
        </w:tblPrEx>
        <w:tc>
          <w:tcPr>
            <w:tcW w:w="3402" w:type="dxa"/>
            <w:shd w:val="clear" w:color="auto" w:fill="FFFFFF"/>
          </w:tcPr>
          <w:p w:rsidR="00000000" w:rsidRDefault="009A221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VOC (volatile carbon) :</w:t>
            </w:r>
          </w:p>
        </w:tc>
        <w:tc>
          <w:tcPr>
            <w:tcW w:w="5670" w:type="dxa"/>
            <w:shd w:val="clear" w:color="auto" w:fill="FFFFFF"/>
          </w:tcPr>
          <w:p w:rsidR="00000000" w:rsidRDefault="009A2218">
            <w:pPr>
              <w:widowControl w:val="0"/>
              <w:autoSpaceDE w:val="0"/>
              <w:autoSpaceDN w:val="0"/>
              <w:adjustRightInd w:val="0"/>
              <w:rPr>
                <w:lang w:val="en-GB" w:eastAsia="en-GB"/>
              </w:rPr>
            </w:pPr>
            <w:r>
              <w:rPr>
                <w:rFonts w:ascii="Arial" w:hAnsi="Arial" w:cs="Arial"/>
                <w:color w:val="000000"/>
                <w:sz w:val="16"/>
                <w:szCs w:val="16"/>
                <w:lang w:val="en-GB" w:eastAsia="en-GB"/>
              </w:rPr>
              <w:t>0</w:t>
            </w:r>
          </w:p>
        </w:tc>
      </w:tr>
    </w:tbl>
    <w:p w:rsidR="00000000" w:rsidRDefault="009A2218">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9A2218">
            <w:pPr>
              <w:widowControl w:val="0"/>
              <w:autoSpaceDE w:val="0"/>
              <w:autoSpaceDN w:val="0"/>
              <w:adjustRightInd w:val="0"/>
              <w:rPr>
                <w:lang w:val="en-GB" w:eastAsia="en-GB"/>
              </w:rPr>
            </w:pPr>
            <w:r>
              <w:rPr>
                <w:lang w:val="en-GB" w:eastAsia="en-GB"/>
              </w:rPr>
              <w:lastRenderedPageBreak/>
              <w:t xml:space="preserve"> </w:t>
            </w:r>
            <w:r>
              <w:rPr>
                <w:rFonts w:ascii="Arial" w:hAnsi="Arial" w:cs="Arial"/>
                <w:b/>
                <w:bCs/>
                <w:color w:val="000000"/>
                <w:sz w:val="22"/>
                <w:szCs w:val="22"/>
                <w:lang w:val="en-GB" w:eastAsia="en-GB"/>
              </w:rPr>
              <w:t>SECTION 10. Stability and reactivity</w:t>
            </w:r>
          </w:p>
        </w:tc>
      </w:tr>
    </w:tbl>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10.1. Reactivity</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There are no particular risks of reaction with other substances in normal conditions of use.</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10.2. Chemical stability</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product is stable in normal conditions of use and storage.</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10.3. Possibility of hazardous reactions</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 hazardous reactions are foreseeable in normal conditions of use and storage.</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10.4. Conditions to avoid</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 in particular. However the usual prec</w:t>
      </w:r>
      <w:r>
        <w:rPr>
          <w:rFonts w:ascii="Arial" w:hAnsi="Arial" w:cs="Arial"/>
          <w:color w:val="000000"/>
          <w:sz w:val="16"/>
          <w:szCs w:val="16"/>
          <w:lang w:val="en-GB" w:eastAsia="en-GB"/>
        </w:rPr>
        <w:t>autions used for chemical products should be respected.</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10.5. Incompatible materials</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10.6. Hazardous decomposition products</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9A2218">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11. Toxicological information</w:t>
            </w:r>
          </w:p>
        </w:tc>
      </w:tr>
    </w:tbl>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11.1. Information on toxicological effects</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Metabolism, toxicokinetics, mechanism of action and other information</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lang w:val="en-GB" w:eastAsia="en-GB"/>
        </w:rPr>
      </w:pPr>
      <w:r>
        <w:rPr>
          <w:rFonts w:ascii="Arial" w:hAnsi="Arial" w:cs="Arial"/>
          <w:color w:val="000000"/>
          <w:sz w:val="16"/>
          <w:szCs w:val="16"/>
          <w:lang w:val="en-GB" w:eastAsia="en-GB"/>
        </w:rPr>
        <w:t>Information not available</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Information on likely routes of exposure</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lang w:val="en-GB" w:eastAsia="en-GB"/>
        </w:rPr>
      </w:pPr>
      <w:r>
        <w:rPr>
          <w:rFonts w:ascii="Arial" w:hAnsi="Arial" w:cs="Arial"/>
          <w:color w:val="000000"/>
          <w:sz w:val="16"/>
          <w:szCs w:val="16"/>
          <w:lang w:val="en-GB" w:eastAsia="en-GB"/>
        </w:rPr>
        <w:t>Information not available</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Delayed and immediate effects as well as chro</w:t>
      </w:r>
      <w:r>
        <w:rPr>
          <w:rFonts w:ascii="Arial" w:hAnsi="Arial" w:cs="Arial"/>
          <w:color w:val="000000"/>
          <w:sz w:val="16"/>
          <w:szCs w:val="16"/>
          <w:u w:val="single"/>
          <w:lang w:val="en-GB" w:eastAsia="en-GB"/>
        </w:rPr>
        <w:t>nic effects from short and long-term exposure</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lang w:val="en-GB" w:eastAsia="en-GB"/>
        </w:rPr>
      </w:pPr>
      <w:r>
        <w:rPr>
          <w:rFonts w:ascii="Arial" w:hAnsi="Arial" w:cs="Arial"/>
          <w:color w:val="000000"/>
          <w:sz w:val="16"/>
          <w:szCs w:val="16"/>
          <w:lang w:val="en-GB" w:eastAsia="en-GB"/>
        </w:rPr>
        <w:t>Information not available</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Interactive effects</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lang w:val="en-GB" w:eastAsia="en-GB"/>
        </w:rPr>
      </w:pPr>
      <w:r>
        <w:rPr>
          <w:rFonts w:ascii="Arial" w:hAnsi="Arial" w:cs="Arial"/>
          <w:color w:val="000000"/>
          <w:sz w:val="16"/>
          <w:szCs w:val="16"/>
          <w:lang w:val="en-GB" w:eastAsia="en-GB"/>
        </w:rPr>
        <w:t>Information not available</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ACUTE TOXICITY</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LC50 (Inhalation) of the mixture:Not classified (no significant component)</w:t>
      </w: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LD50 (Oral) of the mixture:</w:t>
      </w:r>
      <w:r>
        <w:rPr>
          <w:rFonts w:ascii="Arial" w:hAnsi="Arial" w:cs="Arial"/>
          <w:color w:val="000000"/>
          <w:sz w:val="16"/>
          <w:szCs w:val="16"/>
          <w:lang w:val="en-GB" w:eastAsia="en-GB"/>
        </w:rPr>
        <w:t>Not classified (no significant component)</w:t>
      </w: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LD50 (Dermal) of the mixture:Not classified (no significant component)</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lastRenderedPageBreak/>
        <w:t>SKIN CORROSION / IRRITATION</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SERIOUS EYE DAMAGE / IRRITATION</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RESPIRATORY OR SKIN SENSITISATION</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lang w:val="en-GB" w:eastAsia="en-GB"/>
        </w:rPr>
      </w:pPr>
      <w:r>
        <w:rPr>
          <w:rFonts w:ascii="Arial" w:hAnsi="Arial" w:cs="Arial"/>
          <w:color w:val="000000"/>
          <w:sz w:val="16"/>
          <w:szCs w:val="16"/>
          <w:lang w:val="en-GB" w:eastAsia="en-GB"/>
        </w:rPr>
        <w:t>May produce an allergic reaction.Contains:</w:t>
      </w:r>
    </w:p>
    <w:p w:rsidR="00000000" w:rsidRDefault="009A2218">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GERM CELL MUTAGENICITY</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CARCINOGENICITY</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REPRODUCTIVE TOXICITY</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STOT - SINGLE EXPOSURE</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STOT - REPEATE</w:t>
      </w:r>
      <w:r>
        <w:rPr>
          <w:rFonts w:ascii="Arial" w:hAnsi="Arial" w:cs="Arial"/>
          <w:color w:val="000000"/>
          <w:sz w:val="16"/>
          <w:szCs w:val="16"/>
          <w:u w:val="single"/>
          <w:lang w:val="en-GB" w:eastAsia="en-GB"/>
        </w:rPr>
        <w:t>D EXPOSURE</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ASPIRATION HAZARD</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9A2218">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12. Ecological information</w:t>
            </w:r>
          </w:p>
        </w:tc>
      </w:tr>
    </w:tbl>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Use this product according to good working practices. Avoid littering. Inform the competent authorities, should the product reach waterways or contaminate soil or vegetation.</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12.1. Toxicity</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9A2218">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12.2. Persistence and degradability</w:t>
            </w:r>
          </w:p>
        </w:tc>
      </w:tr>
    </w:tbl>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12.3. Bioaccumulative potential</w:t>
      </w: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12.4. Mobility in soil</w:t>
      </w: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12.5. Results of PBT and vPvB assessment</w:t>
      </w: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On the basis of available data, the product does not contain any PBT or vPvB in percentage greater than 0,1%.</w:t>
      </w:r>
    </w:p>
    <w:p w:rsidR="00000000" w:rsidRDefault="009A221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12.6. Other adverse effects</w:t>
      </w: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9A2218">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13. Disposal considerations</w:t>
            </w:r>
          </w:p>
        </w:tc>
      </w:tr>
    </w:tbl>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13.1. Waste treatment methods</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Reuse, when possible. Neat product residues should be considered special non-hazardous waste.</w:t>
      </w: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Disposal must be performed through an authorised waste management firm, in compliance with national and local regulations.</w:t>
      </w: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CONTAMINATED PACKAGING </w:t>
      </w: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Contaminated pa</w:t>
      </w:r>
      <w:r>
        <w:rPr>
          <w:rFonts w:ascii="Arial" w:hAnsi="Arial" w:cs="Arial"/>
          <w:color w:val="000000"/>
          <w:sz w:val="16"/>
          <w:szCs w:val="16"/>
          <w:lang w:val="en-GB" w:eastAsia="en-GB"/>
        </w:rPr>
        <w:t>ckaging must be recovered or disposed of in compliance with national waste management regulations.</w:t>
      </w:r>
    </w:p>
    <w:p w:rsidR="00000000" w:rsidRDefault="009A2218">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9A2218">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14. Transport information</w:t>
            </w:r>
          </w:p>
        </w:tc>
      </w:tr>
    </w:tbl>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product is not dangerous under current provisions of the Code of International Carriage of Dangerous Goods by Road (ADR) and by Rail (RID), of the International Maritime Dangerous Goods Code (IMDG), and of the International Air Transport Association (I</w:t>
      </w:r>
      <w:r>
        <w:rPr>
          <w:rFonts w:ascii="Arial" w:hAnsi="Arial" w:cs="Arial"/>
          <w:color w:val="000000"/>
          <w:sz w:val="16"/>
          <w:szCs w:val="16"/>
          <w:lang w:val="en-GB" w:eastAsia="en-GB"/>
        </w:rPr>
        <w:t>ATA) regulations.</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14.1. UN number</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14.2. UN proper shipping name</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14.3. Transport hazard class(es)</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14.4. Packing group</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14.5. Environmental hazards</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lastRenderedPageBreak/>
        <w:t>14.6. Special precautions for user</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14.7. Transport in bulk according to Annex II of Marpol and the IBC Code</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relevant</w:t>
      </w:r>
    </w:p>
    <w:p w:rsidR="00000000" w:rsidRDefault="009A2218">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9A2218">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15. Regulatory information</w:t>
            </w:r>
          </w:p>
        </w:tc>
      </w:tr>
    </w:tbl>
    <w:p w:rsidR="00000000" w:rsidRDefault="009A2218">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9A2218">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15.1. Safety, health and environmental regulations/legislation specific for the substance or mixture</w:t>
            </w:r>
          </w:p>
        </w:tc>
      </w:tr>
    </w:tbl>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Seveso Category - Directive 2012/18/EC: None</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Restrictions relating to the product or contained substances pursuant to Annex XVII to EC Regulation 1907/2</w:t>
      </w:r>
      <w:r>
        <w:rPr>
          <w:rFonts w:ascii="Arial" w:hAnsi="Arial" w:cs="Arial"/>
          <w:color w:val="000000"/>
          <w:sz w:val="16"/>
          <w:szCs w:val="16"/>
          <w:u w:val="single"/>
          <w:lang w:val="en-GB" w:eastAsia="en-GB"/>
        </w:rPr>
        <w:t>006</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in Candidate List (Art. 59 REACH)</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On the basis of available data, the product does not contain any SVHC in percentage greater than 0,1%.</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subject to authorisarion (Annex XIV REACH)</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subject to exportation reporting pursuant to (EC) Reg. 649/2012:</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subject to the Rotterdam Convention:</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subject to the Stockholm Convention:</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Healthcare controls</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9A2218">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15.2. Chemical safety assessment</w:t>
            </w:r>
          </w:p>
        </w:tc>
      </w:tr>
    </w:tbl>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 chemical safety assessment has been processed for the mixture and the substances it contains.</w:t>
      </w:r>
    </w:p>
    <w:p w:rsidR="00000000" w:rsidRDefault="009A2218">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9A2218">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16. Other information</w:t>
            </w:r>
          </w:p>
        </w:tc>
      </w:tr>
    </w:tbl>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Text of hazard (H) indications mentioned in section 2-3 of the sheet:</w:t>
      </w:r>
    </w:p>
    <w:p w:rsidR="00000000" w:rsidRDefault="009A2218">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6237"/>
        <w:gridCol w:w="850"/>
      </w:tblGrid>
      <w:tr w:rsidR="00000000">
        <w:tblPrEx>
          <w:tblCellMar>
            <w:top w:w="0" w:type="dxa"/>
            <w:bottom w:w="0" w:type="dxa"/>
          </w:tblCellMar>
        </w:tblPrEx>
        <w:tc>
          <w:tcPr>
            <w:tcW w:w="1984" w:type="dxa"/>
            <w:shd w:val="clear" w:color="auto" w:fill="FFFFFF"/>
          </w:tcPr>
          <w:p w:rsidR="00000000" w:rsidRDefault="009A2218">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EUH210</w:t>
            </w:r>
          </w:p>
        </w:tc>
        <w:tc>
          <w:tcPr>
            <w:tcW w:w="6237" w:type="dxa"/>
            <w:shd w:val="clear" w:color="auto" w:fill="FFFFFF"/>
          </w:tcPr>
          <w:p w:rsidR="00000000" w:rsidRDefault="009A2218">
            <w:pPr>
              <w:widowControl w:val="0"/>
              <w:autoSpaceDE w:val="0"/>
              <w:autoSpaceDN w:val="0"/>
              <w:adjustRightInd w:val="0"/>
              <w:rPr>
                <w:lang w:val="en-GB" w:eastAsia="en-GB"/>
              </w:rPr>
            </w:pPr>
            <w:r>
              <w:rPr>
                <w:rFonts w:ascii="Arial" w:hAnsi="Arial" w:cs="Arial"/>
                <w:color w:val="000000"/>
                <w:sz w:val="16"/>
                <w:szCs w:val="16"/>
                <w:lang w:val="en-GB" w:eastAsia="en-GB"/>
              </w:rPr>
              <w:t>Safety data sheet available on request.</w:t>
            </w:r>
          </w:p>
        </w:tc>
        <w:tc>
          <w:tcPr>
            <w:tcW w:w="850" w:type="dxa"/>
            <w:shd w:val="clear" w:color="auto" w:fill="FFFFFF"/>
          </w:tcPr>
          <w:p w:rsidR="00000000" w:rsidRDefault="009A2218">
            <w:pPr>
              <w:widowControl w:val="0"/>
              <w:autoSpaceDE w:val="0"/>
              <w:autoSpaceDN w:val="0"/>
              <w:adjustRightInd w:val="0"/>
              <w:rPr>
                <w:lang w:val="en-GB" w:eastAsia="en-GB"/>
              </w:rPr>
            </w:pPr>
          </w:p>
        </w:tc>
      </w:tr>
    </w:tbl>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LEGEND:</w:t>
      </w: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ADR: European Agreement concerning the carriage of Dangerous goods by Road</w:t>
      </w: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CAS NUMBER: Chemical Abstract Service Number </w:t>
      </w: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CE50: Effective concentration (required to induce a 50% effect)</w:t>
      </w: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CE NUMBER: Identifier in ESIS (European archive of existing substances)</w:t>
      </w: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CLP: EC Regulation 1272/2008</w:t>
      </w: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DNEL: Derived No Effect Level</w:t>
      </w: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EmS: Emergency Schedule</w:t>
      </w: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GHS: Globally Harmonized System of classification and labeling of chemicals</w:t>
      </w: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IATA DGR: Int</w:t>
      </w:r>
      <w:r>
        <w:rPr>
          <w:rFonts w:ascii="Arial" w:hAnsi="Arial" w:cs="Arial"/>
          <w:color w:val="000000"/>
          <w:sz w:val="16"/>
          <w:szCs w:val="16"/>
          <w:lang w:val="en-GB" w:eastAsia="en-GB"/>
        </w:rPr>
        <w:t>ernational Air Transport Association Dangerous Goods Regulation</w:t>
      </w: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IC50: Immobilization Concentration 50% </w:t>
      </w: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IMDG: International Maritime Code for dangerous goods</w:t>
      </w: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IMO: International Maritime Organization</w:t>
      </w: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INDEX NUMBER: Identifier in Annex VI of CLP</w:t>
      </w: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LC5</w:t>
      </w:r>
      <w:r>
        <w:rPr>
          <w:rFonts w:ascii="Arial" w:hAnsi="Arial" w:cs="Arial"/>
          <w:color w:val="000000"/>
          <w:sz w:val="16"/>
          <w:szCs w:val="16"/>
          <w:lang w:val="en-GB" w:eastAsia="en-GB"/>
        </w:rPr>
        <w:t>0: Lethal Concentration 50%</w:t>
      </w: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LD50: Lethal dose 50%</w:t>
      </w: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OEL: Occupational Exposure Level</w:t>
      </w: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PBT: Persistent bioaccumulative and toxic as REACH Regulation </w:t>
      </w: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PEC: Predicted environmental Concentration</w:t>
      </w: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PEL: Predicted exposure level</w:t>
      </w: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PNEC: Predicted no effect concentration</w:t>
      </w: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REACH: EC Regulation 1907/2006 </w:t>
      </w: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RID: Regulation concerning the international transport of dangerous goods by train</w:t>
      </w: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TLV: Threshold Limit Value</w:t>
      </w: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TLV CEILING: Concentration that should not be exceeded during an</w:t>
      </w:r>
      <w:r>
        <w:rPr>
          <w:rFonts w:ascii="Arial" w:hAnsi="Arial" w:cs="Arial"/>
          <w:color w:val="000000"/>
          <w:sz w:val="16"/>
          <w:szCs w:val="16"/>
          <w:lang w:val="en-GB" w:eastAsia="en-GB"/>
        </w:rPr>
        <w:t>y time of occupational exposure.</w:t>
      </w: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TWA STEL: Short-term exposure limit</w:t>
      </w: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TWA: Time-weighted average exposure limit</w:t>
      </w: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VOC: Volatile organic Compounds</w:t>
      </w: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vPvB: Very Persistent and very Bioaccumulative as for REACH Regulation</w:t>
      </w: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WGK: Water hazard classes (Germa</w:t>
      </w:r>
      <w:r>
        <w:rPr>
          <w:rFonts w:ascii="Arial" w:hAnsi="Arial" w:cs="Arial"/>
          <w:color w:val="000000"/>
          <w:sz w:val="16"/>
          <w:szCs w:val="16"/>
          <w:lang w:val="en-GB" w:eastAsia="en-GB"/>
        </w:rPr>
        <w:t>n).</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GENERAL BIBLIOGRAPHY</w:t>
      </w: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 Regulation (EC) 1907/2006 (REACH) of the European Parliament</w:t>
      </w: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2. Regulation (EC) 1272/2008 (CLP) of the European Parliament</w:t>
      </w: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3. Regulation (EU) 790/2009 (I Atp. CLP) of the European Parliament</w:t>
      </w: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4. Regulation (EU) 2015/830 of the </w:t>
      </w:r>
      <w:r>
        <w:rPr>
          <w:rFonts w:ascii="Arial" w:hAnsi="Arial" w:cs="Arial"/>
          <w:color w:val="000000"/>
          <w:sz w:val="16"/>
          <w:szCs w:val="16"/>
          <w:lang w:val="en-GB" w:eastAsia="en-GB"/>
        </w:rPr>
        <w:t>European Parliament</w:t>
      </w: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5. Regulation (EU) 286/2011 (II Atp. CLP) of the European Parliament</w:t>
      </w: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6. Regulation (EU) 618/2012 (III Atp. CLP) of the European Parliament</w:t>
      </w: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7. Regulation (EU) 487/2013 (IV Atp. CLP) of the European Parliament</w:t>
      </w: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8. Regulation (EU) 944/2013 </w:t>
      </w:r>
      <w:r>
        <w:rPr>
          <w:rFonts w:ascii="Arial" w:hAnsi="Arial" w:cs="Arial"/>
          <w:color w:val="000000"/>
          <w:sz w:val="16"/>
          <w:szCs w:val="16"/>
          <w:lang w:val="en-GB" w:eastAsia="en-GB"/>
        </w:rPr>
        <w:t>(V Atp. CLP) of the European Parliament</w:t>
      </w: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9. Regulation (EU) 605/2014 (VI Atp. CLP) of the European Parliament</w:t>
      </w: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10. Regulation (EU) 2015/1221 (VII Atp. CLP) of the European Parliament</w:t>
      </w: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11. Regulation (EU) 2016/918 (VIII Atp. CLP) of the European Parliament</w:t>
      </w: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12.</w:t>
      </w:r>
      <w:r>
        <w:rPr>
          <w:rFonts w:ascii="Arial" w:hAnsi="Arial" w:cs="Arial"/>
          <w:color w:val="000000"/>
          <w:sz w:val="16"/>
          <w:szCs w:val="16"/>
          <w:lang w:val="en-GB" w:eastAsia="en-GB"/>
        </w:rPr>
        <w:t xml:space="preserve"> Regulation (EU) 2016/1179 (IX Atp. CLP)</w:t>
      </w: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13. Regulation (EU) 2017/776 (X Atp. CLP)</w:t>
      </w: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The Merck Index. - 10th Edition</w:t>
      </w: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Handling Chemical Safety</w:t>
      </w: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INRS - Fiche Toxicologique (toxicological sheet)</w:t>
      </w: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Patty - Industrial Hygiene and Toxicology</w:t>
      </w: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N.I. Sax - Dangerous properties of Industrial Materials-7, 1989 Edition</w:t>
      </w: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IFA GESTIS website</w:t>
      </w: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ECHA website</w:t>
      </w: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Database of SDS models for chemicals - Ministry of Health and ISS (Istituto Superiore di Sanità) - Italy</w:t>
      </w: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Note for users:</w:t>
      </w: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information contain</w:t>
      </w:r>
      <w:r>
        <w:rPr>
          <w:rFonts w:ascii="Arial" w:hAnsi="Arial" w:cs="Arial"/>
          <w:color w:val="000000"/>
          <w:sz w:val="16"/>
          <w:szCs w:val="16"/>
          <w:lang w:val="en-GB" w:eastAsia="en-GB"/>
        </w:rPr>
        <w:t>ed in the present sheet are based on our own knowledge on the date of the last version. Users must verify the suitability and thoroughness of provided information according to each specific use of the product.</w:t>
      </w: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This document must not be regarded as a guaran</w:t>
      </w:r>
      <w:r>
        <w:rPr>
          <w:rFonts w:ascii="Arial" w:hAnsi="Arial" w:cs="Arial"/>
          <w:color w:val="000000"/>
          <w:sz w:val="16"/>
          <w:szCs w:val="16"/>
          <w:lang w:val="en-GB" w:eastAsia="en-GB"/>
        </w:rPr>
        <w:t>tee on any specific product property.</w:t>
      </w: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use of this product is not subject to our direct control; therefore, users must, under their own responsibility, comply with the current health and safety laws and regulations. The producer is relieved from any lia</w:t>
      </w:r>
      <w:r>
        <w:rPr>
          <w:rFonts w:ascii="Arial" w:hAnsi="Arial" w:cs="Arial"/>
          <w:color w:val="000000"/>
          <w:sz w:val="16"/>
          <w:szCs w:val="16"/>
          <w:lang w:val="en-GB" w:eastAsia="en-GB"/>
        </w:rPr>
        <w:t>bility arising from improper uses.</w:t>
      </w: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Provide appointed staff with adequate training on how to use chemical products.</w:t>
      </w:r>
    </w:p>
    <w:p w:rsidR="00000000" w:rsidRDefault="009A2218">
      <w:pPr>
        <w:widowControl w:val="0"/>
        <w:autoSpaceDE w:val="0"/>
        <w:autoSpaceDN w:val="0"/>
        <w:adjustRightInd w:val="0"/>
        <w:jc w:val="both"/>
        <w:rPr>
          <w:lang w:val="en-GB" w:eastAsia="en-GB"/>
        </w:rPr>
      </w:pP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lastRenderedPageBreak/>
        <w:t>Changes to previous review:</w:t>
      </w: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following sections were modified:</w:t>
      </w:r>
    </w:p>
    <w:p w:rsidR="00000000" w:rsidRDefault="009A221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09.</w:t>
      </w:r>
    </w:p>
    <w:sectPr w:rsidR="00000000">
      <w:headerReference w:type="default" r:id="rId6"/>
      <w:footerReference w:type="default" r:id="rId7"/>
      <w:pgSz w:w="11904" w:h="16834"/>
      <w:pgMar w:top="2030" w:right="522" w:bottom="2030" w:left="52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A2218">
      <w:r>
        <w:separator/>
      </w:r>
    </w:p>
  </w:endnote>
  <w:endnote w:type="continuationSeparator" w:id="0">
    <w:p w:rsidR="00000000" w:rsidRDefault="009A2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9A2218">
    <w:r>
      <w:rPr>
        <w:noProof/>
      </w:rPr>
      <mc:AlternateContent>
        <mc:Choice Requires="wps">
          <w:drawing>
            <wp:anchor distT="0" distB="0" distL="114300" distR="114300" simplePos="0" relativeHeight="251662336" behindDoc="0" locked="0" layoutInCell="0" allowOverlap="1">
              <wp:simplePos x="0" y="0"/>
              <wp:positionH relativeFrom="margin">
                <wp:posOffset>-8890</wp:posOffset>
              </wp:positionH>
              <wp:positionV relativeFrom="margin">
                <wp:posOffset>8655050</wp:posOffset>
              </wp:positionV>
              <wp:extent cx="694182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1820" cy="0"/>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57EA5" id="Line 3"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7pt,681.5pt" to="545.9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" o:allowincell="f" strokecolor="#a9a9a9">
              <w10:wrap anchorx="margin" anchory="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A2218">
      <w:r>
        <w:separator/>
      </w:r>
    </w:p>
  </w:footnote>
  <w:footnote w:type="continuationSeparator" w:id="0">
    <w:p w:rsidR="00000000" w:rsidRDefault="009A2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 w:type="dxa"/>
      <w:tblLayout w:type="fixed"/>
      <w:tblCellMar>
        <w:left w:w="70" w:type="dxa"/>
        <w:right w:w="70" w:type="dxa"/>
      </w:tblCellMar>
      <w:tblLook w:val="0000" w:firstRow="0" w:lastRow="0" w:firstColumn="0" w:lastColumn="0" w:noHBand="0" w:noVBand="0"/>
    </w:tblPr>
    <w:tblGrid>
      <w:gridCol w:w="8278"/>
      <w:gridCol w:w="2721"/>
    </w:tblGrid>
    <w:tr w:rsidR="00000000">
      <w:tblPrEx>
        <w:tblCellMar>
          <w:top w:w="0" w:type="dxa"/>
          <w:bottom w:w="0" w:type="dxa"/>
        </w:tblCellMar>
      </w:tblPrEx>
      <w:tc>
        <w:tcPr>
          <w:tcW w:w="8278" w:type="dxa"/>
          <w:tcBorders>
            <w:top w:val="single" w:sz="6" w:space="0" w:color="auto"/>
            <w:left w:val="single" w:sz="6" w:space="0" w:color="auto"/>
          </w:tcBorders>
          <w:shd w:val="clear" w:color="auto" w:fill="FFFFFF"/>
        </w:tcPr>
        <w:p w:rsidR="00000000" w:rsidRDefault="009A2218">
          <w:pPr>
            <w:autoSpaceDE w:val="0"/>
            <w:autoSpaceDN w:val="0"/>
            <w:adjustRightInd w:val="0"/>
            <w:jc w:val="center"/>
            <w:rPr>
              <w:lang w:val="en-GB" w:eastAsia="en-GB"/>
            </w:rPr>
          </w:pPr>
          <w:r>
            <w:rPr>
              <w:lang w:val="en-GB" w:eastAsia="en-GB"/>
            </w:rPr>
            <w:t xml:space="preserve"> </w:t>
          </w:r>
          <w:r>
            <w:rPr>
              <w:rFonts w:ascii="Arial" w:hAnsi="Arial" w:cs="Arial"/>
              <w:b/>
              <w:bCs/>
              <w:color w:val="000000"/>
              <w:lang w:val="en-GB" w:eastAsia="en-GB"/>
            </w:rPr>
            <w:t>AMEX S.R.L</w:t>
          </w:r>
        </w:p>
      </w:tc>
      <w:tc>
        <w:tcPr>
          <w:tcW w:w="2721" w:type="dxa"/>
          <w:tcBorders>
            <w:top w:val="single" w:sz="6" w:space="0" w:color="auto"/>
            <w:left w:val="single" w:sz="6" w:space="0" w:color="auto"/>
            <w:right w:val="single" w:sz="6" w:space="0" w:color="auto"/>
          </w:tcBorders>
          <w:shd w:val="clear" w:color="auto" w:fill="FFFFFF"/>
        </w:tcPr>
        <w:p w:rsidR="00000000" w:rsidRDefault="009A2218">
          <w:pPr>
            <w:autoSpaceDE w:val="0"/>
            <w:autoSpaceDN w:val="0"/>
            <w:adjustRightInd w:val="0"/>
            <w:rPr>
              <w:lang w:val="en-GB" w:eastAsia="en-GB"/>
            </w:rPr>
          </w:pPr>
          <w:r>
            <w:rPr>
              <w:rFonts w:ascii="Arial" w:hAnsi="Arial" w:cs="Arial"/>
              <w:color w:val="000000"/>
              <w:sz w:val="12"/>
              <w:szCs w:val="12"/>
              <w:lang w:val="en-GB" w:eastAsia="en-GB"/>
            </w:rPr>
            <w:t>Revision nr. 7</w:t>
          </w:r>
        </w:p>
      </w:tc>
    </w:tr>
    <w:tr w:rsidR="00000000">
      <w:tblPrEx>
        <w:tblCellMar>
          <w:top w:w="0" w:type="dxa"/>
          <w:bottom w:w="0" w:type="dxa"/>
        </w:tblCellMar>
      </w:tblPrEx>
      <w:tc>
        <w:tcPr>
          <w:tcW w:w="8278" w:type="dxa"/>
          <w:tcBorders>
            <w:left w:val="single" w:sz="6" w:space="0" w:color="auto"/>
          </w:tcBorders>
          <w:shd w:val="clear" w:color="auto" w:fill="FFFFFF"/>
        </w:tcPr>
        <w:p w:rsidR="00000000" w:rsidRDefault="009A2218">
          <w:pPr>
            <w:autoSpaceDE w:val="0"/>
            <w:autoSpaceDN w:val="0"/>
            <w:adjustRightInd w:val="0"/>
            <w:rPr>
              <w:lang w:val="en-GB" w:eastAsia="en-GB"/>
            </w:rPr>
          </w:pPr>
          <w:r>
            <w:rPr>
              <w:lang w:val="en-GB" w:eastAsia="en-GB"/>
            </w:rPr>
            <w:t xml:space="preserve"> </w:t>
          </w:r>
        </w:p>
      </w:tc>
      <w:tc>
        <w:tcPr>
          <w:tcW w:w="2721" w:type="dxa"/>
          <w:tcBorders>
            <w:left w:val="single" w:sz="6" w:space="0" w:color="auto"/>
            <w:right w:val="single" w:sz="6" w:space="0" w:color="auto"/>
          </w:tcBorders>
          <w:shd w:val="clear" w:color="auto" w:fill="FFFFFF"/>
        </w:tcPr>
        <w:p w:rsidR="00000000" w:rsidRDefault="009A2218">
          <w:pPr>
            <w:autoSpaceDE w:val="0"/>
            <w:autoSpaceDN w:val="0"/>
            <w:adjustRightInd w:val="0"/>
            <w:rPr>
              <w:lang w:val="en-GB" w:eastAsia="en-GB"/>
            </w:rPr>
          </w:pPr>
          <w:r>
            <w:rPr>
              <w:rFonts w:ascii="Arial" w:hAnsi="Arial" w:cs="Arial"/>
              <w:color w:val="000000"/>
              <w:sz w:val="12"/>
              <w:szCs w:val="12"/>
              <w:lang w:val="en-GB" w:eastAsia="en-GB"/>
            </w:rPr>
            <w:t>Dated 13/02/2018</w:t>
          </w:r>
        </w:p>
      </w:tc>
    </w:tr>
    <w:tr w:rsidR="00000000">
      <w:tblPrEx>
        <w:tblCellMar>
          <w:top w:w="0" w:type="dxa"/>
          <w:bottom w:w="0" w:type="dxa"/>
        </w:tblCellMar>
      </w:tblPrEx>
      <w:tc>
        <w:tcPr>
          <w:tcW w:w="8278" w:type="dxa"/>
          <w:tcBorders>
            <w:top w:val="single" w:sz="6" w:space="0" w:color="auto"/>
            <w:left w:val="single" w:sz="6" w:space="0" w:color="auto"/>
          </w:tcBorders>
          <w:shd w:val="clear" w:color="auto" w:fill="FFFFFF"/>
        </w:tcPr>
        <w:p w:rsidR="00000000" w:rsidRDefault="009A2218">
          <w:pPr>
            <w:autoSpaceDE w:val="0"/>
            <w:autoSpaceDN w:val="0"/>
            <w:adjustRightInd w:val="0"/>
            <w:jc w:val="center"/>
            <w:rPr>
              <w:lang w:val="en-GB" w:eastAsia="en-GB"/>
            </w:rPr>
          </w:pPr>
          <w:r>
            <w:rPr>
              <w:lang w:val="en-GB" w:eastAsia="en-GB"/>
            </w:rPr>
            <w:t xml:space="preserve"> </w:t>
          </w:r>
          <w:r>
            <w:rPr>
              <w:rFonts w:ascii="Arial" w:hAnsi="Arial" w:cs="Arial"/>
              <w:b/>
              <w:bCs/>
              <w:color w:val="000000"/>
              <w:lang w:val="en-GB" w:eastAsia="en-GB"/>
            </w:rPr>
            <w:t>TEXPRINT COLORANTE GIALLO 22</w:t>
          </w:r>
        </w:p>
      </w:tc>
      <w:tc>
        <w:tcPr>
          <w:tcW w:w="2721" w:type="dxa"/>
          <w:tcBorders>
            <w:left w:val="single" w:sz="6" w:space="0" w:color="auto"/>
            <w:right w:val="single" w:sz="6" w:space="0" w:color="auto"/>
          </w:tcBorders>
          <w:shd w:val="clear" w:color="auto" w:fill="FFFFFF"/>
        </w:tcPr>
        <w:p w:rsidR="00000000" w:rsidRDefault="009A2218">
          <w:pPr>
            <w:autoSpaceDE w:val="0"/>
            <w:autoSpaceDN w:val="0"/>
            <w:adjustRightInd w:val="0"/>
            <w:rPr>
              <w:lang w:val="en-GB" w:eastAsia="en-GB"/>
            </w:rPr>
          </w:pPr>
          <w:r>
            <w:rPr>
              <w:rFonts w:ascii="Arial" w:hAnsi="Arial" w:cs="Arial"/>
              <w:color w:val="000000"/>
              <w:sz w:val="12"/>
              <w:szCs w:val="12"/>
              <w:lang w:val="en-GB" w:eastAsia="en-GB"/>
            </w:rPr>
            <w:t>Printed on 04/04/2018</w:t>
          </w:r>
        </w:p>
      </w:tc>
    </w:tr>
    <w:tr w:rsidR="00000000">
      <w:tblPrEx>
        <w:tblCellMar>
          <w:top w:w="0" w:type="dxa"/>
          <w:bottom w:w="0" w:type="dxa"/>
        </w:tblCellMar>
      </w:tblPrEx>
      <w:tc>
        <w:tcPr>
          <w:tcW w:w="8278" w:type="dxa"/>
          <w:tcBorders>
            <w:left w:val="single" w:sz="6" w:space="0" w:color="auto"/>
            <w:bottom w:val="single" w:sz="6" w:space="0" w:color="auto"/>
          </w:tcBorders>
          <w:shd w:val="clear" w:color="auto" w:fill="FFFFFF"/>
        </w:tcPr>
        <w:p w:rsidR="00000000" w:rsidRDefault="009A2218">
          <w:pPr>
            <w:autoSpaceDE w:val="0"/>
            <w:autoSpaceDN w:val="0"/>
            <w:adjustRightInd w:val="0"/>
            <w:rPr>
              <w:lang w:val="en-GB" w:eastAsia="en-GB"/>
            </w:rPr>
          </w:pPr>
          <w:r>
            <w:rPr>
              <w:lang w:val="en-GB" w:eastAsia="en-GB"/>
            </w:rPr>
            <w:t xml:space="preserve"> </w:t>
          </w:r>
        </w:p>
      </w:tc>
      <w:tc>
        <w:tcPr>
          <w:tcW w:w="2721" w:type="dxa"/>
          <w:tcBorders>
            <w:left w:val="single" w:sz="6" w:space="0" w:color="auto"/>
            <w:bottom w:val="single" w:sz="6" w:space="0" w:color="auto"/>
            <w:right w:val="single" w:sz="6" w:space="0" w:color="auto"/>
          </w:tcBorders>
          <w:shd w:val="clear" w:color="auto" w:fill="FFFFFF"/>
        </w:tcPr>
        <w:p w:rsidR="00000000" w:rsidRDefault="009A2218">
          <w:pPr>
            <w:autoSpaceDE w:val="0"/>
            <w:autoSpaceDN w:val="0"/>
            <w:adjustRightInd w:val="0"/>
            <w:rPr>
              <w:lang w:val="en-GB" w:eastAsia="en-GB"/>
            </w:rPr>
          </w:pPr>
          <w:r>
            <w:rPr>
              <w:rFonts w:ascii="Arial" w:hAnsi="Arial" w:cs="Arial"/>
              <w:color w:val="000000"/>
              <w:sz w:val="12"/>
              <w:szCs w:val="12"/>
              <w:lang w:val="en-GB" w:eastAsia="en-GB"/>
            </w:rPr>
            <w:t xml:space="preserve">Page n. </w:t>
          </w:r>
          <w:r>
            <w:rPr>
              <w:rFonts w:ascii="Arial" w:hAnsi="Arial" w:cs="Arial"/>
              <w:color w:val="000000"/>
              <w:sz w:val="12"/>
              <w:szCs w:val="12"/>
              <w:lang w:val="en-GB" w:eastAsia="en-GB"/>
            </w:rPr>
            <w:fldChar w:fldCharType="begin"/>
          </w:r>
          <w:r>
            <w:rPr>
              <w:rFonts w:ascii="Arial" w:hAnsi="Arial" w:cs="Arial"/>
              <w:color w:val="000000"/>
              <w:sz w:val="12"/>
              <w:szCs w:val="12"/>
              <w:lang w:val="en-GB" w:eastAsia="en-GB"/>
            </w:rPr>
            <w:instrText xml:space="preserve">PAGE \* MERGEFORMAT </w:instrText>
          </w:r>
          <w:r>
            <w:rPr>
              <w:rFonts w:ascii="Arial" w:hAnsi="Arial" w:cs="Arial"/>
              <w:color w:val="000000"/>
              <w:sz w:val="12"/>
              <w:szCs w:val="12"/>
              <w:lang w:val="en-GB" w:eastAsia="en-GB"/>
            </w:rPr>
            <w:fldChar w:fldCharType="separate"/>
          </w:r>
          <w:r>
            <w:rPr>
              <w:rFonts w:ascii="Arial" w:hAnsi="Arial" w:cs="Arial"/>
              <w:noProof/>
              <w:color w:val="000000"/>
              <w:sz w:val="12"/>
              <w:szCs w:val="12"/>
              <w:lang w:val="en-GB" w:eastAsia="en-GB"/>
            </w:rPr>
            <w:t>1</w:t>
          </w:r>
          <w:r>
            <w:rPr>
              <w:rFonts w:ascii="Arial" w:hAnsi="Arial" w:cs="Arial"/>
              <w:color w:val="000000"/>
              <w:sz w:val="12"/>
              <w:szCs w:val="12"/>
              <w:lang w:val="en-GB" w:eastAsia="en-GB"/>
            </w:rPr>
            <w:fldChar w:fldCharType="end"/>
          </w:r>
          <w:r>
            <w:rPr>
              <w:rFonts w:ascii="Arial" w:hAnsi="Arial" w:cs="Arial"/>
              <w:color w:val="000000"/>
              <w:sz w:val="12"/>
              <w:szCs w:val="12"/>
              <w:lang w:val="en-GB" w:eastAsia="en-GB"/>
            </w:rPr>
            <w:t>/</w:t>
          </w:r>
          <w:r>
            <w:rPr>
              <w:rFonts w:ascii="Arial" w:hAnsi="Arial" w:cs="Arial"/>
              <w:color w:val="000000"/>
              <w:sz w:val="12"/>
              <w:szCs w:val="12"/>
              <w:lang w:val="en-GB" w:eastAsia="en-GB"/>
            </w:rPr>
            <w:fldChar w:fldCharType="begin"/>
          </w:r>
          <w:r>
            <w:rPr>
              <w:rFonts w:ascii="Arial" w:hAnsi="Arial" w:cs="Arial"/>
              <w:color w:val="000000"/>
              <w:sz w:val="12"/>
              <w:szCs w:val="12"/>
              <w:lang w:val="en-GB" w:eastAsia="en-GB"/>
            </w:rPr>
            <w:instrText xml:space="preserve">NUMPAGES \* MERGEFORMAT </w:instrText>
          </w:r>
          <w:r>
            <w:rPr>
              <w:rFonts w:ascii="Arial" w:hAnsi="Arial" w:cs="Arial"/>
              <w:color w:val="000000"/>
              <w:sz w:val="12"/>
              <w:szCs w:val="12"/>
              <w:lang w:val="en-GB" w:eastAsia="en-GB"/>
            </w:rPr>
            <w:fldChar w:fldCharType="separate"/>
          </w:r>
          <w:r>
            <w:rPr>
              <w:rFonts w:ascii="Arial" w:hAnsi="Arial" w:cs="Arial"/>
              <w:noProof/>
              <w:color w:val="000000"/>
              <w:sz w:val="12"/>
              <w:szCs w:val="12"/>
              <w:lang w:val="en-GB" w:eastAsia="en-GB"/>
            </w:rPr>
            <w:t>1</w:t>
          </w:r>
          <w:r>
            <w:rPr>
              <w:rFonts w:ascii="Arial" w:hAnsi="Arial" w:cs="Arial"/>
              <w:color w:val="000000"/>
              <w:sz w:val="12"/>
              <w:szCs w:val="12"/>
              <w:lang w:val="en-GB" w:eastAsia="en-GB"/>
            </w:rPr>
            <w:fldChar w:fldCharType="end"/>
          </w:r>
        </w:p>
      </w:tc>
    </w:tr>
  </w:tbl>
  <w:p w:rsidR="00000000" w:rsidRDefault="009A2218">
    <w:r>
      <w:rPr>
        <w:noProof/>
      </w:rPr>
      <mc:AlternateContent>
        <mc:Choice Requires="wps">
          <w:drawing>
            <wp:anchor distT="0" distB="0" distL="114300" distR="114300" simplePos="0" relativeHeight="251659264" behindDoc="0" locked="0" layoutInCell="0" allowOverlap="1">
              <wp:simplePos x="0" y="0"/>
              <wp:positionH relativeFrom="margin">
                <wp:posOffset>-8890</wp:posOffset>
              </wp:positionH>
              <wp:positionV relativeFrom="margin">
                <wp:posOffset>-248285</wp:posOffset>
              </wp:positionV>
              <wp:extent cx="0" cy="8903335"/>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3335"/>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21DD4" id="Line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7pt,-19.55pt" to="-.7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" o:allowincell="f" strokecolor="#a9a9a9">
              <w10:wrap anchorx="margin" anchory="margin"/>
            </v:lin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margin">
                <wp:posOffset>6979285</wp:posOffset>
              </wp:positionH>
              <wp:positionV relativeFrom="margin">
                <wp:posOffset>-248285</wp:posOffset>
              </wp:positionV>
              <wp:extent cx="0" cy="89033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3335"/>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3F509" id="Line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549.55pt,-19.55pt" to="549.55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" o:allowincell="f" strokecolor="#a9a9a9">
              <w10:wrap anchorx="margin" anchory="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218"/>
    <w:rsid w:val="00171DD7"/>
    <w:rsid w:val="002000E3"/>
    <w:rsid w:val="002B4F1F"/>
    <w:rsid w:val="0039723C"/>
    <w:rsid w:val="007F2EBE"/>
    <w:rsid w:val="00884218"/>
    <w:rsid w:val="008D6CBD"/>
    <w:rsid w:val="009A2218"/>
    <w:rsid w:val="00B36F51"/>
    <w:rsid w:val="00C164B5"/>
    <w:rsid w:val="00C17118"/>
    <w:rsid w:val="00D22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15:docId w15:val="{C909AFEE-3EE0-4907-A7AD-87D5C13E0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hAnsi="Times New Roman" w:cs="Times New Roman"/>
      <w:sz w:val="24"/>
      <w:szCs w:val="24"/>
      <w:lang w:val="it-IT" w:eastAsia="it-IT"/>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8D2EFAB0.dotm</Template>
  <TotalTime>0</TotalTime>
  <Pages>10</Pages>
  <Words>2527</Words>
  <Characters>14406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Hyde</dc:creator>
  <cp:keywords/>
  <dc:description>Produced by RTFGenerator. Ownership of: INFOTEC sas info@infotec-online.it</dc:description>
  <cp:lastModifiedBy>Emily Hyde</cp:lastModifiedBy>
  <cp:revision>2</cp:revision>
  <dcterms:created xsi:type="dcterms:W3CDTF">2018-04-12T12:18:00Z</dcterms:created>
  <dcterms:modified xsi:type="dcterms:W3CDTF">2018-04-12T12:18:00Z</dcterms:modified>
</cp:coreProperties>
</file>