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76FF7">
      <w:pPr>
        <w:widowControl w:val="0"/>
        <w:autoSpaceDE w:val="0"/>
        <w:autoSpaceDN w:val="0"/>
        <w:adjustRightInd w:val="0"/>
        <w:rPr>
          <w:lang w:val="en-GB" w:eastAsia="en-GB"/>
        </w:rPr>
      </w:pPr>
      <w:bookmarkStart w:id="0" w:name="_GoBack"/>
      <w:bookmarkEnd w:id="0"/>
    </w:p>
    <w:p w:rsidR="00000000" w:rsidRDefault="00476FF7">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476FF7">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476FF7">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AM1005.52 </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COLORANTE BLU 52 </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476FF7">
            <w:pPr>
              <w:widowControl w:val="0"/>
              <w:autoSpaceDE w:val="0"/>
              <w:autoSpaceDN w:val="0"/>
              <w:adjustRightInd w:val="0"/>
              <w:jc w:val="center"/>
              <w:rPr>
                <w:lang w:val="en-GB" w:eastAsia="en-GB"/>
              </w:rPr>
            </w:pPr>
          </w:p>
        </w:tc>
      </w:tr>
    </w:tbl>
    <w:p w:rsidR="00000000" w:rsidRDefault="00476FF7">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colorante a pigmento per tessili</w:t>
            </w:r>
          </w:p>
        </w:tc>
      </w:tr>
    </w:tbl>
    <w:p w:rsidR="00000000" w:rsidRDefault="00476FF7">
      <w:pPr>
        <w:widowControl w:val="0"/>
        <w:autoSpaceDE w:val="0"/>
        <w:autoSpaceDN w:val="0"/>
        <w:adjustRightInd w:val="0"/>
        <w:jc w:val="center"/>
        <w:rPr>
          <w:lang w:val="en-GB" w:eastAsia="en-GB"/>
        </w:rPr>
      </w:pPr>
    </w:p>
    <w:p w:rsidR="00000000" w:rsidRDefault="00476FF7">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476FF7">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476FF7">
            <w:pPr>
              <w:widowControl w:val="0"/>
              <w:autoSpaceDE w:val="0"/>
              <w:autoSpaceDN w:val="0"/>
              <w:adjustRightInd w:val="0"/>
              <w:jc w:val="center"/>
              <w:rPr>
                <w:lang w:val="en-GB" w:eastAsia="en-GB"/>
              </w:rPr>
            </w:pPr>
          </w:p>
        </w:tc>
      </w:tr>
    </w:tbl>
    <w:p w:rsidR="00000000" w:rsidRDefault="00476FF7">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476FF7">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476FF7">
      <w:pPr>
        <w:widowControl w:val="0"/>
        <w:autoSpaceDE w:val="0"/>
        <w:autoSpaceDN w:val="0"/>
        <w:adjustRightInd w:val="0"/>
        <w:jc w:val="center"/>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However, since the product contains hazardous substances </w:t>
      </w:r>
      <w:r>
        <w:rPr>
          <w:rFonts w:ascii="Arial" w:hAnsi="Arial" w:cs="Arial"/>
          <w:color w:val="000000"/>
          <w:sz w:val="16"/>
          <w:szCs w:val="16"/>
          <w:lang w:val="en-GB" w:eastAsia="en-GB"/>
        </w:rPr>
        <w:t>in concentrations such as to be declared in section no. 3, it requires a safety data sheet with appropriate information, compliant to (EU) Regulation 2015/830.</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w:t>
      </w:r>
      <w:r>
        <w:rPr>
          <w:rFonts w:ascii="Arial" w:hAnsi="Arial" w:cs="Arial"/>
          <w:color w:val="000000"/>
          <w:sz w:val="16"/>
          <w:szCs w:val="16"/>
          <w:lang w:val="en-GB" w:eastAsia="en-GB"/>
        </w:rPr>
        <w:t>lation 1272/2008 (CLP) and subsequent amendments and supplements.</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EUH210</w:t>
            </w:r>
          </w:p>
        </w:tc>
        <w:tc>
          <w:tcPr>
            <w:tcW w:w="8788"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476FF7">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2.3. Other hazards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476FF7">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PEG mono (tristirilfenil) etere</w:t>
            </w:r>
          </w:p>
        </w:tc>
        <w:tc>
          <w:tcPr>
            <w:tcW w:w="1417" w:type="dxa"/>
            <w:shd w:val="clear" w:color="auto" w:fill="FFFFFF"/>
          </w:tcPr>
          <w:p w:rsidR="00000000" w:rsidRDefault="00476FF7">
            <w:pPr>
              <w:widowControl w:val="0"/>
              <w:autoSpaceDE w:val="0"/>
              <w:autoSpaceDN w:val="0"/>
              <w:adjustRightInd w:val="0"/>
              <w:rPr>
                <w:lang w:val="en-GB" w:eastAsia="en-GB"/>
              </w:rPr>
            </w:pPr>
          </w:p>
        </w:tc>
        <w:tc>
          <w:tcPr>
            <w:tcW w:w="5670" w:type="dxa"/>
            <w:shd w:val="clear" w:color="auto" w:fill="FFFFFF"/>
          </w:tcPr>
          <w:p w:rsidR="00000000" w:rsidRDefault="00476FF7">
            <w:pPr>
              <w:widowControl w:val="0"/>
              <w:autoSpaceDE w:val="0"/>
              <w:autoSpaceDN w:val="0"/>
              <w:adjustRightInd w:val="0"/>
              <w:rPr>
                <w:lang w:val="en-GB" w:eastAsia="en-GB"/>
              </w:rPr>
            </w:pPr>
          </w:p>
        </w:tc>
        <w:tc>
          <w:tcPr>
            <w:tcW w:w="567" w:type="dxa"/>
            <w:shd w:val="clear" w:color="auto" w:fill="FFFFFF"/>
          </w:tcPr>
          <w:p w:rsidR="00000000" w:rsidRDefault="00476FF7">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99734-09-5</w:t>
            </w:r>
          </w:p>
        </w:tc>
        <w:tc>
          <w:tcPr>
            <w:tcW w:w="1417"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 xml:space="preserve">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Aquatic Chronic 3 H412</w:t>
            </w:r>
          </w:p>
        </w:tc>
        <w:tc>
          <w:tcPr>
            <w:tcW w:w="567" w:type="dxa"/>
            <w:shd w:val="clear" w:color="auto" w:fill="FFFFFF"/>
          </w:tcPr>
          <w:p w:rsidR="00000000" w:rsidRDefault="00476FF7">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w:t>
            </w:r>
          </w:p>
        </w:tc>
        <w:tc>
          <w:tcPr>
            <w:tcW w:w="1417" w:type="dxa"/>
            <w:shd w:val="clear" w:color="auto" w:fill="FFFFFF"/>
          </w:tcPr>
          <w:p w:rsidR="00000000" w:rsidRDefault="00476FF7">
            <w:pPr>
              <w:widowControl w:val="0"/>
              <w:autoSpaceDE w:val="0"/>
              <w:autoSpaceDN w:val="0"/>
              <w:adjustRightInd w:val="0"/>
              <w:rPr>
                <w:lang w:val="en-GB" w:eastAsia="en-GB"/>
              </w:rPr>
            </w:pPr>
          </w:p>
        </w:tc>
        <w:tc>
          <w:tcPr>
            <w:tcW w:w="5670" w:type="dxa"/>
            <w:shd w:val="clear" w:color="auto" w:fill="FFFFFF"/>
          </w:tcPr>
          <w:p w:rsidR="00000000" w:rsidRDefault="00476FF7">
            <w:pPr>
              <w:widowControl w:val="0"/>
              <w:autoSpaceDE w:val="0"/>
              <w:autoSpaceDN w:val="0"/>
              <w:adjustRightInd w:val="0"/>
              <w:rPr>
                <w:lang w:val="en-GB" w:eastAsia="en-GB"/>
              </w:rPr>
            </w:pPr>
          </w:p>
        </w:tc>
        <w:tc>
          <w:tcPr>
            <w:tcW w:w="567" w:type="dxa"/>
            <w:shd w:val="clear" w:color="auto" w:fill="FFFFFF"/>
          </w:tcPr>
          <w:p w:rsidR="00000000" w:rsidRDefault="00476FF7">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476FF7">
            <w:pPr>
              <w:widowControl w:val="0"/>
              <w:autoSpaceDE w:val="0"/>
              <w:autoSpaceDN w:val="0"/>
              <w:adjustRightInd w:val="0"/>
              <w:rPr>
                <w:lang w:val="en-GB" w:eastAsia="en-GB"/>
              </w:rPr>
            </w:pPr>
          </w:p>
        </w:tc>
        <w:tc>
          <w:tcPr>
            <w:tcW w:w="5670" w:type="dxa"/>
            <w:shd w:val="clear" w:color="auto" w:fill="FFFFFF"/>
          </w:tcPr>
          <w:p w:rsidR="00000000" w:rsidRDefault="00476FF7">
            <w:pPr>
              <w:widowControl w:val="0"/>
              <w:autoSpaceDE w:val="0"/>
              <w:autoSpaceDN w:val="0"/>
              <w:adjustRightInd w:val="0"/>
              <w:rPr>
                <w:lang w:val="en-GB" w:eastAsia="en-GB"/>
              </w:rPr>
            </w:pPr>
          </w:p>
        </w:tc>
        <w:tc>
          <w:tcPr>
            <w:tcW w:w="567" w:type="dxa"/>
            <w:shd w:val="clear" w:color="auto" w:fill="FFFFFF"/>
          </w:tcPr>
          <w:p w:rsidR="00000000" w:rsidRDefault="00476FF7">
            <w:pPr>
              <w:widowControl w:val="0"/>
              <w:autoSpaceDE w:val="0"/>
              <w:autoSpaceDN w:val="0"/>
              <w:adjustRightInd w:val="0"/>
              <w:rPr>
                <w:lang w:val="en-GB" w:eastAsia="en-GB"/>
              </w:rPr>
            </w:pP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episodes of harm to the staff authorised to use the product have been reported. The following general measures should be adopted as necessary:</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If the subject stops breathing, administer artificial respiration. Get medical advice/attention.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advice/attention. Induce vomiting only if indicated by the doctor. Do not give anything by mouth to an u</w:t>
      </w:r>
      <w:r>
        <w:rPr>
          <w:rFonts w:ascii="Arial" w:hAnsi="Arial" w:cs="Arial"/>
          <w:color w:val="000000"/>
          <w:sz w:val="16"/>
          <w:szCs w:val="16"/>
          <w:lang w:val="en-GB" w:eastAsia="en-GB"/>
        </w:rPr>
        <w:t>nconscious person.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and SKIN: Wash with plenty of water. In the event of persistent irritation, get medical advice/attention.</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Specific information on symptoms and effects caused by the </w:t>
      </w:r>
      <w:r>
        <w:rPr>
          <w:rFonts w:ascii="Arial" w:hAnsi="Arial" w:cs="Arial"/>
          <w:color w:val="000000"/>
          <w:sz w:val="16"/>
          <w:szCs w:val="16"/>
          <w:lang w:val="en-GB" w:eastAsia="en-GB"/>
        </w:rPr>
        <w:t>product are unknown.</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5.3. Advice for firefighters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 Wash hands after use.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Store the containers sealed, in a well ventilated place, away from direct sunlight.</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following should be considered when choosing </w:t>
      </w:r>
      <w:r>
        <w:rPr>
          <w:rFonts w:ascii="Arial" w:hAnsi="Arial" w:cs="Arial"/>
          <w:color w:val="000000"/>
          <w:sz w:val="16"/>
          <w:szCs w:val="16"/>
          <w:lang w:val="en-GB" w:eastAsia="en-GB"/>
        </w:rPr>
        <w:t>work glove material: compatibility, degradation, failure time and permeability.</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w:t>
      </w:r>
      <w:r>
        <w:rPr>
          <w:rFonts w:ascii="Arial" w:hAnsi="Arial" w:cs="Arial"/>
          <w:color w:val="000000"/>
          <w:sz w:val="16"/>
          <w:szCs w:val="16"/>
          <w:lang w:val="en-GB" w:eastAsia="en-GB"/>
        </w:rPr>
        <w:t>OTECTION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w:t>
      </w:r>
      <w:r>
        <w:rPr>
          <w:rFonts w:ascii="Arial" w:hAnsi="Arial" w:cs="Arial"/>
          <w:color w:val="000000"/>
          <w:sz w:val="16"/>
          <w:szCs w:val="16"/>
          <w:lang w:val="en-GB" w:eastAsia="en-GB"/>
        </w:rPr>
        <w:t>andard EN 166).</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blue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9</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miscible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3,00 %</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0</w:t>
            </w:r>
          </w:p>
        </w:tc>
      </w:tr>
      <w:tr w:rsidR="00000000">
        <w:tblPrEx>
          <w:tblCellMar>
            <w:top w:w="0" w:type="dxa"/>
            <w:bottom w:w="0" w:type="dxa"/>
          </w:tblCellMar>
        </w:tblPrEx>
        <w:tc>
          <w:tcPr>
            <w:tcW w:w="3402"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0</w:t>
            </w:r>
          </w:p>
        </w:tc>
      </w:tr>
    </w:tbl>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w:t>
      </w:r>
      <w:r>
        <w:rPr>
          <w:rFonts w:ascii="Arial" w:hAnsi="Arial" w:cs="Arial"/>
          <w:color w:val="000000"/>
          <w:sz w:val="16"/>
          <w:szCs w:val="16"/>
          <w:lang w:val="en-GB" w:eastAsia="en-GB"/>
        </w:rPr>
        <w:t>autions used for chemical products should be respected.</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of the substances it contains, using the criteria specified in the applicable regulation for classification.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w:t>
      </w:r>
      <w:r>
        <w:rPr>
          <w:rFonts w:ascii="Arial" w:hAnsi="Arial" w:cs="Arial"/>
          <w:color w:val="000000"/>
          <w:sz w:val="16"/>
          <w:szCs w:val="16"/>
          <w:lang w:val="en-GB" w:eastAsia="en-GB"/>
        </w:rPr>
        <w:t>ake into account the concentration of the individual hazardous substances indicated in section 3, to evaluate the toxicological effects of exposure to the product.</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w:t>
      </w:r>
      <w:r>
        <w:rPr>
          <w:rFonts w:ascii="Arial" w:hAnsi="Arial" w:cs="Arial"/>
          <w:color w:val="000000"/>
          <w:sz w:val="16"/>
          <w:szCs w:val="16"/>
          <w:u w:val="single"/>
          <w:lang w:val="en-GB" w:eastAsia="en-GB"/>
        </w:rPr>
        <w:t xml:space="preserve"> and other information</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Interactive effects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LD50 (Dermal) of the mixture:Not classified (no </w:t>
      </w:r>
      <w:r>
        <w:rPr>
          <w:rFonts w:ascii="Arial" w:hAnsi="Arial" w:cs="Arial"/>
          <w:color w:val="000000"/>
          <w:sz w:val="16"/>
          <w:szCs w:val="16"/>
          <w:lang w:val="en-GB" w:eastAsia="en-GB"/>
        </w:rPr>
        <w:t>significant component)</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Does</w:t>
      </w:r>
      <w:r>
        <w:rPr>
          <w:rFonts w:ascii="Arial" w:hAnsi="Arial" w:cs="Arial"/>
          <w:color w:val="000000"/>
          <w:sz w:val="16"/>
          <w:szCs w:val="16"/>
          <w:lang w:val="en-GB" w:eastAsia="en-GB"/>
        </w:rPr>
        <w:t xml:space="preserve"> not meet the classification criteria for this hazard class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 xml:space="preserve">ASPIRATION </w:t>
      </w:r>
      <w:r>
        <w:rPr>
          <w:rFonts w:ascii="Arial" w:hAnsi="Arial" w:cs="Arial"/>
          <w:color w:val="000000"/>
          <w:sz w:val="16"/>
          <w:szCs w:val="16"/>
          <w:u w:val="single"/>
          <w:lang w:val="en-GB" w:eastAsia="en-GB"/>
        </w:rPr>
        <w:t>HAZARD</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No specific data are available for this product. Handle it according to good working practices. Avoid littering. Do not contaminate soil and waterways. Inform the competent authorities, should the product reach waterways or contaminate soil or vegetation. </w:t>
      </w:r>
      <w:r>
        <w:rPr>
          <w:rFonts w:ascii="Arial" w:hAnsi="Arial" w:cs="Arial"/>
          <w:color w:val="000000"/>
          <w:sz w:val="16"/>
          <w:szCs w:val="16"/>
          <w:lang w:val="en-GB" w:eastAsia="en-GB"/>
        </w:rPr>
        <w:t>Please take all the proper measures to reduce harmful effects on aquifers.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Disposal must be performed through an authorised waste management firm, in compliance with </w:t>
      </w:r>
      <w:r>
        <w:rPr>
          <w:rFonts w:ascii="Arial" w:hAnsi="Arial" w:cs="Arial"/>
          <w:color w:val="000000"/>
          <w:sz w:val="16"/>
          <w:szCs w:val="16"/>
          <w:lang w:val="en-GB" w:eastAsia="en-GB"/>
        </w:rPr>
        <w:t>national and local regulations.</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w:t>
      </w:r>
      <w:r>
        <w:rPr>
          <w:rFonts w:ascii="Arial" w:hAnsi="Arial" w:cs="Arial"/>
          <w:color w:val="000000"/>
          <w:sz w:val="16"/>
          <w:szCs w:val="16"/>
          <w:lang w:val="en-GB" w:eastAsia="en-GB"/>
        </w:rPr>
        <w:t>ATA) regulations.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w:t>
      </w:r>
      <w:r>
        <w:rPr>
          <w:rFonts w:ascii="Arial" w:hAnsi="Arial" w:cs="Arial"/>
          <w:color w:val="000000"/>
          <w:sz w:val="16"/>
          <w:szCs w:val="16"/>
          <w:u w:val="single"/>
          <w:lang w:val="en-GB" w:eastAsia="en-GB"/>
        </w:rPr>
        <w:t>006</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w:t>
            </w:r>
            <w:r>
              <w:rPr>
                <w:rFonts w:ascii="Arial" w:hAnsi="Arial" w:cs="Arial"/>
                <w:b/>
                <w:bCs/>
                <w:color w:val="000000"/>
                <w:sz w:val="16"/>
                <w:szCs w:val="16"/>
                <w:lang w:val="en-GB" w:eastAsia="en-GB"/>
              </w:rPr>
              <w:t>l safety assessment</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476FF7">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3</w:t>
            </w:r>
          </w:p>
        </w:tc>
        <w:tc>
          <w:tcPr>
            <w:tcW w:w="6237"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3</w:t>
            </w:r>
          </w:p>
        </w:tc>
        <w:tc>
          <w:tcPr>
            <w:tcW w:w="850" w:type="dxa"/>
            <w:shd w:val="clear" w:color="auto" w:fill="FFFFFF"/>
          </w:tcPr>
          <w:p w:rsidR="00000000" w:rsidRDefault="00476FF7">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H412</w:t>
            </w:r>
          </w:p>
        </w:tc>
        <w:tc>
          <w:tcPr>
            <w:tcW w:w="6237"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c>
          <w:tcPr>
            <w:tcW w:w="850" w:type="dxa"/>
            <w:shd w:val="clear" w:color="auto" w:fill="FFFFFF"/>
          </w:tcPr>
          <w:p w:rsidR="00000000" w:rsidRDefault="00476FF7">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476FF7">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EUH210</w:t>
            </w:r>
          </w:p>
        </w:tc>
        <w:tc>
          <w:tcPr>
            <w:tcW w:w="6237" w:type="dxa"/>
            <w:shd w:val="clear" w:color="auto" w:fill="FFFFFF"/>
          </w:tcPr>
          <w:p w:rsidR="00000000" w:rsidRDefault="00476FF7">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c>
          <w:tcPr>
            <w:tcW w:w="850" w:type="dxa"/>
            <w:shd w:val="clear" w:color="auto" w:fill="FFFFFF"/>
          </w:tcPr>
          <w:p w:rsidR="00000000" w:rsidRDefault="00476FF7">
            <w:pPr>
              <w:widowControl w:val="0"/>
              <w:autoSpaceDE w:val="0"/>
              <w:autoSpaceDN w:val="0"/>
              <w:adjustRightInd w:val="0"/>
              <w:rPr>
                <w:lang w:val="en-GB" w:eastAsia="en-GB"/>
              </w:rPr>
            </w:pPr>
          </w:p>
        </w:tc>
      </w:tr>
    </w:tbl>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w:t>
      </w:r>
      <w:r>
        <w:rPr>
          <w:rFonts w:ascii="Arial" w:hAnsi="Arial" w:cs="Arial"/>
          <w:color w:val="000000"/>
          <w:sz w:val="16"/>
          <w:szCs w:val="16"/>
          <w:lang w:val="en-GB" w:eastAsia="en-GB"/>
        </w:rPr>
        <w:t>rning the carriage of Dangerous goods by Road</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w:t>
      </w:r>
      <w:r>
        <w:rPr>
          <w:rFonts w:ascii="Arial" w:hAnsi="Arial" w:cs="Arial"/>
          <w:color w:val="000000"/>
          <w:sz w:val="16"/>
          <w:szCs w:val="16"/>
          <w:lang w:val="en-GB" w:eastAsia="en-GB"/>
        </w:rPr>
        <w:t>272/2008</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w:t>
      </w:r>
      <w:r>
        <w:rPr>
          <w:rFonts w:ascii="Arial" w:hAnsi="Arial" w:cs="Arial"/>
          <w:color w:val="000000"/>
          <w:sz w:val="16"/>
          <w:szCs w:val="16"/>
          <w:lang w:val="en-GB" w:eastAsia="en-GB"/>
        </w:rPr>
        <w:t>ational Exposure Level</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w:t>
      </w:r>
      <w:r>
        <w:rPr>
          <w:rFonts w:ascii="Arial" w:hAnsi="Arial" w:cs="Arial"/>
          <w:color w:val="000000"/>
          <w:sz w:val="16"/>
          <w:szCs w:val="16"/>
          <w:lang w:val="en-GB" w:eastAsia="en-GB"/>
        </w:rPr>
        <w:t>on concerning the international transport of dangerous goods by train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w:t>
      </w:r>
      <w:r>
        <w:rPr>
          <w:rFonts w:ascii="Arial" w:hAnsi="Arial" w:cs="Arial"/>
          <w:color w:val="000000"/>
          <w:sz w:val="16"/>
          <w:szCs w:val="16"/>
          <w:lang w:val="en-GB" w:eastAsia="en-GB"/>
        </w:rPr>
        <w:t xml:space="preserve"> average exposure limit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9. Regulation (EU) 605/2014 (VI Atp. CLP) of the </w:t>
      </w:r>
      <w:r>
        <w:rPr>
          <w:rFonts w:ascii="Arial" w:hAnsi="Arial" w:cs="Arial"/>
          <w:color w:val="000000"/>
          <w:sz w:val="16"/>
          <w:szCs w:val="16"/>
          <w:lang w:val="en-GB" w:eastAsia="en-GB"/>
        </w:rPr>
        <w:t>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13. Regulation (EU) 2017/776 (X Atp. CLP)</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The </w:t>
      </w:r>
      <w:r>
        <w:rPr>
          <w:rFonts w:ascii="Arial" w:hAnsi="Arial" w:cs="Arial"/>
          <w:color w:val="000000"/>
          <w:sz w:val="16"/>
          <w:szCs w:val="16"/>
          <w:lang w:val="en-GB" w:eastAsia="en-GB"/>
        </w:rPr>
        <w:t>Merck Index. - 10th Edition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w:t>
      </w:r>
      <w:r>
        <w:rPr>
          <w:rFonts w:ascii="Arial" w:hAnsi="Arial" w:cs="Arial"/>
          <w:color w:val="000000"/>
          <w:sz w:val="16"/>
          <w:szCs w:val="16"/>
          <w:lang w:val="en-GB" w:eastAsia="en-GB"/>
        </w:rPr>
        <w:t>ite</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information contained in the present sheet are based on our own knowledge on the date of the last version. Users must verify </w:t>
      </w:r>
      <w:r>
        <w:rPr>
          <w:rFonts w:ascii="Arial" w:hAnsi="Arial" w:cs="Arial"/>
          <w:color w:val="000000"/>
          <w:sz w:val="16"/>
          <w:szCs w:val="16"/>
          <w:lang w:val="en-GB" w:eastAsia="en-GB"/>
        </w:rPr>
        <w:t>the suitability and thoroughness of provided information according to each specific use of the product.</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w:t>
      </w:r>
      <w:r>
        <w:rPr>
          <w:rFonts w:ascii="Arial" w:hAnsi="Arial" w:cs="Arial"/>
          <w:color w:val="000000"/>
          <w:sz w:val="16"/>
          <w:szCs w:val="16"/>
          <w:lang w:val="en-GB" w:eastAsia="en-GB"/>
        </w:rPr>
        <w:t>ore, users must, under their own responsibility, comply with the current health and safety laws and regulations. The producer is relieved from any liability arising from improper uses.</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w:t>
      </w:r>
      <w:r>
        <w:rPr>
          <w:rFonts w:ascii="Arial" w:hAnsi="Arial" w:cs="Arial"/>
          <w:color w:val="000000"/>
          <w:sz w:val="16"/>
          <w:szCs w:val="16"/>
          <w:lang w:val="en-GB" w:eastAsia="en-GB"/>
        </w:rPr>
        <w:t>roducts.</w:t>
      </w:r>
    </w:p>
    <w:p w:rsidR="00000000" w:rsidRDefault="00476FF7">
      <w:pPr>
        <w:widowControl w:val="0"/>
        <w:autoSpaceDE w:val="0"/>
        <w:autoSpaceDN w:val="0"/>
        <w:adjustRightInd w:val="0"/>
        <w:jc w:val="both"/>
        <w:rPr>
          <w:lang w:val="en-GB" w:eastAsia="en-GB"/>
        </w:rPr>
      </w:pP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476FF7">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09.</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76FF7">
      <w:r>
        <w:separator/>
      </w:r>
    </w:p>
  </w:endnote>
  <w:endnote w:type="continuationSeparator" w:id="0">
    <w:p w:rsidR="00000000" w:rsidRDefault="0047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76FF7">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BC4EA"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76FF7">
      <w:r>
        <w:separator/>
      </w:r>
    </w:p>
  </w:footnote>
  <w:footnote w:type="continuationSeparator" w:id="0">
    <w:p w:rsidR="00000000" w:rsidRDefault="00476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476FF7">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476FF7">
          <w:pPr>
            <w:autoSpaceDE w:val="0"/>
            <w:autoSpaceDN w:val="0"/>
            <w:adjustRightInd w:val="0"/>
            <w:rPr>
              <w:lang w:val="en-GB" w:eastAsia="en-GB"/>
            </w:rPr>
          </w:pPr>
          <w:r>
            <w:rPr>
              <w:rFonts w:ascii="Arial" w:hAnsi="Arial" w:cs="Arial"/>
              <w:color w:val="000000"/>
              <w:sz w:val="12"/>
              <w:szCs w:val="12"/>
              <w:lang w:val="en-GB" w:eastAsia="en-GB"/>
            </w:rPr>
            <w:t>Revision nr. 5</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476FF7">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476FF7">
          <w:pPr>
            <w:autoSpaceDE w:val="0"/>
            <w:autoSpaceDN w:val="0"/>
            <w:adjustRightInd w:val="0"/>
            <w:rPr>
              <w:lang w:val="en-GB" w:eastAsia="en-GB"/>
            </w:rPr>
          </w:pPr>
          <w:r>
            <w:rPr>
              <w:rFonts w:ascii="Arial" w:hAnsi="Arial" w:cs="Arial"/>
              <w:color w:val="000000"/>
              <w:sz w:val="12"/>
              <w:szCs w:val="12"/>
              <w:lang w:val="en-GB" w:eastAsia="en-GB"/>
            </w:rPr>
            <w:t>Dated 13/02/2018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476FF7">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COLORANTE BLU 52</w:t>
          </w:r>
        </w:p>
      </w:tc>
      <w:tc>
        <w:tcPr>
          <w:tcW w:w="2721" w:type="dxa"/>
          <w:tcBorders>
            <w:left w:val="single" w:sz="6" w:space="0" w:color="auto"/>
            <w:right w:val="single" w:sz="6" w:space="0" w:color="auto"/>
          </w:tcBorders>
          <w:shd w:val="clear" w:color="auto" w:fill="FFFFFF"/>
        </w:tcPr>
        <w:p w:rsidR="00000000" w:rsidRDefault="00476FF7">
          <w:pPr>
            <w:autoSpaceDE w:val="0"/>
            <w:autoSpaceDN w:val="0"/>
            <w:adjustRightInd w:val="0"/>
            <w:rPr>
              <w:lang w:val="en-GB" w:eastAsia="en-GB"/>
            </w:rPr>
          </w:pPr>
          <w:r>
            <w:rPr>
              <w:rFonts w:ascii="Arial" w:hAnsi="Arial" w:cs="Arial"/>
              <w:color w:val="000000"/>
              <w:sz w:val="12"/>
              <w:szCs w:val="12"/>
              <w:lang w:val="en-GB" w:eastAsia="en-GB"/>
            </w:rPr>
            <w:t>Printed on 04/04/2018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476FF7">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476FF7">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476FF7">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5AF7"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522C"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F7"/>
    <w:rsid w:val="00171DD7"/>
    <w:rsid w:val="002000E3"/>
    <w:rsid w:val="002B4F1F"/>
    <w:rsid w:val="0039723C"/>
    <w:rsid w:val="00476FF7"/>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1D5184F3-56D5-41D9-8814-C90219CD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3A1FACCB.dotm</Template>
  <TotalTime>0</TotalTime>
  <Pages>10</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2018-04-12T12:21:00Z</dcterms:created>
  <dcterms:modified xsi:type="dcterms:W3CDTF">2018-04-12T12:21:00Z</dcterms:modified>
</cp:coreProperties>
</file>