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3798">
      <w:pPr>
        <w:widowControl w:val="0"/>
        <w:autoSpaceDE w:val="0"/>
        <w:autoSpaceDN w:val="0"/>
        <w:adjustRightInd w:val="0"/>
        <w:rPr>
          <w:lang w:val="en-GB" w:eastAsia="en-GB"/>
        </w:rPr>
      </w:pPr>
      <w:bookmarkStart w:id="0" w:name="_GoBack"/>
      <w:bookmarkEnd w:id="0"/>
    </w:p>
    <w:p w:rsidR="00000000" w:rsidRDefault="006A3798">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6A37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6A37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AM1005.31A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ARANCIO 31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A3798">
            <w:pPr>
              <w:widowControl w:val="0"/>
              <w:autoSpaceDE w:val="0"/>
              <w:autoSpaceDN w:val="0"/>
              <w:adjustRightInd w:val="0"/>
              <w:jc w:val="center"/>
              <w:rPr>
                <w:lang w:val="en-GB" w:eastAsia="en-GB"/>
              </w:rPr>
            </w:pPr>
          </w:p>
        </w:tc>
      </w:tr>
    </w:tbl>
    <w:p w:rsidR="00000000" w:rsidRDefault="006A37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colorante a pigmento per tessili</w:t>
            </w:r>
          </w:p>
        </w:tc>
      </w:tr>
    </w:tbl>
    <w:p w:rsidR="00000000" w:rsidRDefault="006A3798">
      <w:pPr>
        <w:widowControl w:val="0"/>
        <w:autoSpaceDE w:val="0"/>
        <w:autoSpaceDN w:val="0"/>
        <w:adjustRightInd w:val="0"/>
        <w:jc w:val="center"/>
        <w:rPr>
          <w:lang w:val="en-GB" w:eastAsia="en-GB"/>
        </w:rPr>
      </w:pPr>
    </w:p>
    <w:p w:rsidR="00000000" w:rsidRDefault="006A37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A3798">
            <w:pPr>
              <w:widowControl w:val="0"/>
              <w:autoSpaceDE w:val="0"/>
              <w:autoSpaceDN w:val="0"/>
              <w:adjustRightInd w:val="0"/>
              <w:jc w:val="center"/>
              <w:rPr>
                <w:lang w:val="en-GB" w:eastAsia="en-GB"/>
              </w:rPr>
            </w:pPr>
          </w:p>
        </w:tc>
      </w:tr>
    </w:tbl>
    <w:p w:rsidR="00000000" w:rsidRDefault="006A37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6A37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6A3798">
      <w:pPr>
        <w:widowControl w:val="0"/>
        <w:autoSpaceDE w:val="0"/>
        <w:autoSpaceDN w:val="0"/>
        <w:adjustRightInd w:val="0"/>
        <w:jc w:val="center"/>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However, since the product contains hazardous substances </w:t>
      </w:r>
      <w:r>
        <w:rPr>
          <w:rFonts w:ascii="Arial" w:hAnsi="Arial" w:cs="Arial"/>
          <w:color w:val="000000"/>
          <w:sz w:val="16"/>
          <w:szCs w:val="16"/>
          <w:lang w:val="en-GB" w:eastAsia="en-GB"/>
        </w:rPr>
        <w:t>in concentrations such as to be declared in section no. 3, it requires a safety data sheet with appropriate information, compliant to (EU) Regulation 2015/830.</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w:t>
      </w:r>
      <w:r>
        <w:rPr>
          <w:rFonts w:ascii="Arial" w:hAnsi="Arial" w:cs="Arial"/>
          <w:color w:val="000000"/>
          <w:sz w:val="16"/>
          <w:szCs w:val="16"/>
          <w:lang w:val="en-GB" w:eastAsia="en-GB"/>
        </w:rPr>
        <w:t>lation 1272/2008 (CLP) and subsequent amendments and supplements.</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EUH208</w:t>
            </w:r>
          </w:p>
        </w:tc>
        <w:tc>
          <w:tcPr>
            <w:tcW w:w="8788"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Contains:</w:t>
            </w:r>
          </w:p>
        </w:tc>
      </w:tr>
    </w:tbl>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REACTION MASS OF: 5-CHLORO-2-METHYL-4-ISOTHIAZOLIN-3-ONE [EC NO. 247-500-7] AND 2-METHYL-2H -ISOTHIAZOL-3-ONE [EC NO. 220-239-6] (3:1)</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May produce an allergic reaction.</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REACTION MASS OF: 5-CHLORO-2-METHYL-4-ISOTHIAZOLIN-3-ONE [EC NO. 247-500-7] AND 2-METHYL-2H -ISOTHIAZOL-3-ONE [EC NO. 220-239-6] (3:1)</w:t>
            </w:r>
          </w:p>
        </w:tc>
        <w:tc>
          <w:tcPr>
            <w:tcW w:w="1417"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p>
        </w:tc>
        <w:tc>
          <w:tcPr>
            <w:tcW w:w="567"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55965-84-9</w:t>
            </w:r>
          </w:p>
        </w:tc>
        <w:tc>
          <w:tcPr>
            <w:tcW w:w="141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 xml:space="preserve">0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0,0015</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Acute Tox. 3 H301, Acute Tox. 3 H311, Acute Tox. 3 H331, Skin Corr. 1B H314, Eye Dam. 1 H318, Skin Sens. 1 H317, Aquatic Acute 1 H400 M=10, Aquatic Chronic 1 H410 M=1</w:t>
            </w:r>
          </w:p>
        </w:tc>
        <w:tc>
          <w:tcPr>
            <w:tcW w:w="567"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611-341-5</w:t>
            </w:r>
          </w:p>
        </w:tc>
        <w:tc>
          <w:tcPr>
            <w:tcW w:w="1417"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p>
        </w:tc>
        <w:tc>
          <w:tcPr>
            <w:tcW w:w="567"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613-167-00-5</w:t>
            </w:r>
          </w:p>
        </w:tc>
        <w:tc>
          <w:tcPr>
            <w:tcW w:w="1417"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p>
        </w:tc>
        <w:tc>
          <w:tcPr>
            <w:tcW w:w="567" w:type="dxa"/>
            <w:shd w:val="clear" w:color="auto" w:fill="FFFFFF"/>
          </w:tcPr>
          <w:p w:rsidR="00000000" w:rsidRDefault="006A3798">
            <w:pPr>
              <w:widowControl w:val="0"/>
              <w:autoSpaceDE w:val="0"/>
              <w:autoSpaceDN w:val="0"/>
              <w:adjustRightInd w:val="0"/>
              <w:rPr>
                <w:lang w:val="en-GB" w:eastAsia="en-GB"/>
              </w:rPr>
            </w:pP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30-60 minutes, opening the eyelids fully. Get medical advice/attention.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Rinse skin with a shower immediately. Get medical advice</w:t>
      </w:r>
      <w:r>
        <w:rPr>
          <w:rFonts w:ascii="Arial" w:hAnsi="Arial" w:cs="Arial"/>
          <w:color w:val="000000"/>
          <w:sz w:val="16"/>
          <w:szCs w:val="16"/>
          <w:lang w:val="en-GB" w:eastAsia="en-GB"/>
        </w:rPr>
        <w:t>/attention.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Have the subject drink as much water as possible. Get medical advice/attention. Do not induce vomiting unless explicitly authorised by a doctor.</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Get medical advice/attention immediately. Remove victim to fresh air, away f</w:t>
      </w:r>
      <w:r>
        <w:rPr>
          <w:rFonts w:ascii="Arial" w:hAnsi="Arial" w:cs="Arial"/>
          <w:color w:val="000000"/>
          <w:sz w:val="16"/>
          <w:szCs w:val="16"/>
          <w:lang w:val="en-GB" w:eastAsia="en-GB"/>
        </w:rPr>
        <w:t>rom the accident scene. If the subject stops breathing, administer artificial respiration. Take suitable precautions for rescue workers.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w:t>
      </w:r>
      <w:r>
        <w:rPr>
          <w:rFonts w:ascii="Arial" w:hAnsi="Arial" w:cs="Arial"/>
          <w:color w:val="000000"/>
          <w:sz w:val="16"/>
          <w:szCs w:val="16"/>
          <w:lang w:val="en-GB" w:eastAsia="en-GB"/>
        </w:rPr>
        <w:t>by the product are unknown.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w:t>
      </w:r>
      <w:r>
        <w:rPr>
          <w:rFonts w:ascii="Arial" w:hAnsi="Arial" w:cs="Arial"/>
          <w:color w:val="000000"/>
          <w:sz w:val="16"/>
          <w:szCs w:val="16"/>
          <w:lang w:val="en-GB" w:eastAsia="en-GB"/>
        </w:rPr>
        <w:t>azardous for health. Always wear full fire prevention gear. Collect extinguishing water to prevent it from draining into the sewer system. Dispose of contaminated water used for extinction and the remains of the fire according to applicable regulations.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w:t>
      </w:r>
      <w:r>
        <w:rPr>
          <w:rFonts w:ascii="Arial" w:hAnsi="Arial" w:cs="Arial"/>
          <w:color w:val="000000"/>
          <w:sz w:val="16"/>
          <w:szCs w:val="16"/>
          <w:lang w:val="en-GB" w:eastAsia="en-GB"/>
        </w:rPr>
        <w:t>ECIAL PROTECTIVE EQUIPMENT FOR FIRE-FIGHTERS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w:t>
      </w:r>
      <w:r>
        <w:rPr>
          <w:rFonts w:ascii="Arial" w:hAnsi="Arial" w:cs="Arial"/>
          <w:color w:val="000000"/>
          <w:sz w:val="16"/>
          <w:szCs w:val="16"/>
          <w:lang w:val="en-GB" w:eastAsia="en-GB"/>
        </w:rPr>
        <w:t>aratus (BS EN 137).</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away from heat, sparks and naked flames; do n</w:t>
      </w:r>
      <w:r>
        <w:rPr>
          <w:rFonts w:ascii="Arial" w:hAnsi="Arial" w:cs="Arial"/>
          <w:color w:val="000000"/>
          <w:sz w:val="16"/>
          <w:szCs w:val="16"/>
          <w:lang w:val="en-GB" w:eastAsia="en-GB"/>
        </w:rPr>
        <w:t>ot smoke or use matches or lighters. Without adequate ventilation, vapours may accumulate at ground level and, if ignited, catch fire even at a distance, with the danger of backfire. Avoid bunching of electrostatic charges. Do not eat, drink or smoke durin</w:t>
      </w:r>
      <w:r>
        <w:rPr>
          <w:rFonts w:ascii="Arial" w:hAnsi="Arial" w:cs="Arial"/>
          <w:color w:val="000000"/>
          <w:sz w:val="16"/>
          <w:szCs w:val="16"/>
          <w:lang w:val="en-GB" w:eastAsia="en-GB"/>
        </w:rPr>
        <w:t>g use. Remove any contaminated clothes and personal protective equipment before entering places in which people eat. Avoid leakage of the product into the environment.</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w:t>
      </w:r>
      <w:r>
        <w:rPr>
          <w:rFonts w:ascii="Arial" w:hAnsi="Arial" w:cs="Arial"/>
          <w:color w:val="000000"/>
          <w:sz w:val="16"/>
          <w:szCs w:val="16"/>
          <w:lang w:val="en-GB" w:eastAsia="en-GB"/>
        </w:rPr>
        <w:t xml:space="preserve">iginal container. Store in a well ventilated place, keep far away from sources of heat, naked flames and sparks and other sources of ignition. Keep containers away from any incompatible materials, see section 10 for details. </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w:t>
      </w:r>
      <w:r>
        <w:rPr>
          <w:rFonts w:ascii="Arial" w:hAnsi="Arial" w:cs="Arial"/>
          <w:color w:val="000000"/>
          <w:sz w:val="16"/>
          <w:szCs w:val="16"/>
          <w:lang w:val="en-GB" w:eastAsia="en-GB"/>
        </w:rPr>
        <w:t>ormation not available</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w:t>
      </w:r>
      <w:r>
        <w:rPr>
          <w:rFonts w:ascii="Arial" w:hAnsi="Arial" w:cs="Arial"/>
          <w:color w:val="000000"/>
          <w:sz w:val="16"/>
          <w:szCs w:val="16"/>
          <w:lang w:val="en-GB" w:eastAsia="en-GB"/>
        </w:rPr>
        <w:t>andard EN 166).</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orange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8-10</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&gt; 60 °C</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miscible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0,01 %</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&lt; 0.01 %</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&lt; 0.01 %</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w:t>
      </w:r>
      <w:r>
        <w:rPr>
          <w:rFonts w:ascii="Arial" w:hAnsi="Arial" w:cs="Arial"/>
          <w:color w:val="000000"/>
          <w:sz w:val="16"/>
          <w:szCs w:val="16"/>
          <w:lang w:val="en-GB" w:eastAsia="en-GB"/>
        </w:rPr>
        <w:t>autions used for chemical products should be respected.</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LD50 (Dermal) of the mixture:Not classified (no </w:t>
      </w:r>
      <w:r>
        <w:rPr>
          <w:rFonts w:ascii="Arial" w:hAnsi="Arial" w:cs="Arial"/>
          <w:color w:val="000000"/>
          <w:sz w:val="16"/>
          <w:szCs w:val="16"/>
          <w:lang w:val="en-GB" w:eastAsia="en-GB"/>
        </w:rPr>
        <w:t>significant component)</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REACTION MASS OF: 5-CHLORO-2-METHYL-4-ISOTHIAZOLIN-3-ONE [EC NO. 247-500-7] AND 2-METHYL-2H -ISOTHIAZOL-3-ONE [EC NO. 220-239-6] (3:1)</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1665 mg/kg ratto</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2000 mg/kg ratto</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1,98 mg/l rat</w:t>
      </w:r>
      <w:r>
        <w:rPr>
          <w:rFonts w:ascii="Arial" w:hAnsi="Arial" w:cs="Arial"/>
          <w:color w:val="000000"/>
          <w:sz w:val="16"/>
          <w:szCs w:val="16"/>
          <w:lang w:val="en-GB" w:eastAsia="en-GB"/>
        </w:rPr>
        <w:t>to</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May produce an allergic reaction.Contains:REACTION MASS OF: 5-CHLORO-2-METHYL-4-ISOTHIAZOLIN-3-ONE [EC NO. 247-500-7] AND 2-METHYL-2H -ISOTHIAZOL-3-ONE [EC NO. 220-239-6] (3:1)</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w:t>
      </w:r>
      <w:r>
        <w:rPr>
          <w:rFonts w:ascii="Arial" w:hAnsi="Arial" w:cs="Arial"/>
          <w:color w:val="000000"/>
          <w:sz w:val="16"/>
          <w:szCs w:val="16"/>
          <w:lang w:val="en-GB" w:eastAsia="en-GB"/>
        </w:rPr>
        <w:t>ard class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lastRenderedPageBreak/>
        <w:t>Does not meet the classification criteria for this hazard class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 xml:space="preserve">Does not meet the classification criteria for this </w:t>
      </w:r>
      <w:r>
        <w:rPr>
          <w:rFonts w:ascii="Arial" w:hAnsi="Arial" w:cs="Arial"/>
          <w:color w:val="000000"/>
          <w:sz w:val="16"/>
          <w:szCs w:val="16"/>
          <w:lang w:val="en-GB" w:eastAsia="en-GB"/>
        </w:rPr>
        <w:t>hazard class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rPr>
          <w:rFonts w:ascii="Arial" w:hAnsi="Arial" w:cs="Arial"/>
          <w:color w:val="000000"/>
          <w:sz w:val="16"/>
          <w:szCs w:val="16"/>
          <w:lang w:val="en-GB" w:eastAsia="en-GB"/>
        </w:rPr>
        <w:t>Please take all the proper measures to reduce harmful effects on aquifers.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REACTION MASS OF: 5-CHLORO-2-METHYL-4-ISOTHIAZOLIN-3-ONE [EC NO. 247-500-7] AND 2-METHYL-2H -ISOTHIAZOL-3-ONE [EC NO. 220-239-6] (3:1)</w:t>
            </w:r>
          </w:p>
        </w:tc>
        <w:tc>
          <w:tcPr>
            <w:tcW w:w="1134"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0,22 mg/l/96h Oncorhynchus mykiss</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0,12 mg/l/48h Daphnia magna</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0,048 mg/l/72h Pseudokirchneriella sucapitata</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Fish</w:t>
            </w:r>
          </w:p>
        </w:tc>
        <w:tc>
          <w:tcPr>
            <w:tcW w:w="1134"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0,098 mg/l</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Crustacea</w:t>
            </w:r>
          </w:p>
        </w:tc>
        <w:tc>
          <w:tcPr>
            <w:tcW w:w="1134"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0,004 mg/l</w:t>
            </w:r>
          </w:p>
        </w:tc>
      </w:tr>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Algae / Aquatic Plants</w:t>
            </w:r>
          </w:p>
        </w:tc>
        <w:tc>
          <w:tcPr>
            <w:tcW w:w="1134"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0,0012 mg/l</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REACTION MASS OF: 5-CHLORO-2-METHYL-4-ISOTHIAZOLIN-3-ONE [EC NO. 247-500-7] AND 2-METHYL-2H -ISOTHIAZOL-3-ONE [EC NO. 220-239-6] (3:1)</w:t>
            </w:r>
          </w:p>
        </w:tc>
        <w:tc>
          <w:tcPr>
            <w:tcW w:w="1134" w:type="dxa"/>
            <w:shd w:val="clear" w:color="auto" w:fill="FFFFFF"/>
          </w:tcPr>
          <w:p w:rsidR="00000000" w:rsidRDefault="006A3798">
            <w:pPr>
              <w:widowControl w:val="0"/>
              <w:autoSpaceDE w:val="0"/>
              <w:autoSpaceDN w:val="0"/>
              <w:adjustRightInd w:val="0"/>
              <w:rPr>
                <w:lang w:val="en-GB" w:eastAsia="en-GB"/>
              </w:rPr>
            </w:pPr>
          </w:p>
        </w:tc>
        <w:tc>
          <w:tcPr>
            <w:tcW w:w="5670" w:type="dxa"/>
            <w:shd w:val="clear" w:color="auto" w:fill="FFFFFF"/>
          </w:tcPr>
          <w:p w:rsidR="00000000" w:rsidRDefault="006A3798">
            <w:pPr>
              <w:widowControl w:val="0"/>
              <w:autoSpaceDE w:val="0"/>
              <w:autoSpaceDN w:val="0"/>
              <w:adjustRightInd w:val="0"/>
              <w:rPr>
                <w:lang w:val="en-GB" w:eastAsia="en-GB"/>
              </w:rPr>
            </w:pPr>
          </w:p>
        </w:tc>
      </w:tr>
    </w:tbl>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12.5. Results of PBT and vPvB assessment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w:t>
      </w:r>
      <w:r>
        <w:rPr>
          <w:rFonts w:ascii="Arial" w:hAnsi="Arial" w:cs="Arial"/>
          <w:color w:val="000000"/>
          <w:sz w:val="16"/>
          <w:szCs w:val="16"/>
          <w:lang w:val="en-GB" w:eastAsia="en-GB"/>
        </w:rPr>
        <w:t>1%.</w:t>
      </w: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w:t>
      </w:r>
      <w:r>
        <w:rPr>
          <w:rFonts w:ascii="Arial" w:hAnsi="Arial" w:cs="Arial"/>
          <w:color w:val="000000"/>
          <w:sz w:val="16"/>
          <w:szCs w:val="16"/>
          <w:lang w:val="en-GB" w:eastAsia="en-GB"/>
        </w:rPr>
        <w:t>ons.</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w:t>
      </w:r>
      <w:r>
        <w:rPr>
          <w:rFonts w:ascii="Arial" w:hAnsi="Arial" w:cs="Arial"/>
          <w:color w:val="000000"/>
          <w:sz w:val="16"/>
          <w:szCs w:val="16"/>
          <w:lang w:val="en-GB" w:eastAsia="en-GB"/>
        </w:rPr>
        <w:t>e International Air Transport Association (IATA) regulations.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w:t>
      </w:r>
      <w:r>
        <w:rPr>
          <w:rFonts w:ascii="Arial" w:hAnsi="Arial" w:cs="Arial"/>
          <w:color w:val="000000"/>
          <w:sz w:val="16"/>
          <w:szCs w:val="16"/>
          <w:u w:val="single"/>
          <w:lang w:val="en-GB" w:eastAsia="en-GB"/>
        </w:rPr>
        <w:t>006</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6A37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3</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3</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14"/>
                <w:szCs w:val="14"/>
                <w:lang w:val="en-GB" w:eastAsia="en-GB"/>
              </w:rPr>
              <w:t>Skin Corr. 1B</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Skin corrosion, category 1B</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Sens. 1</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Skin sensitization, category 1</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Acute 1</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acute toxicity, category 1</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1</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1</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H301</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Toxic if swallowed.</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H311</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Toxic in contact with skin.</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H331</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Toxic if inhaled.</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H314</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Causes severe skin burns and eye damage.</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H317</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H400</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H410</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 with long lasting effects.</w:t>
            </w:r>
          </w:p>
        </w:tc>
        <w:tc>
          <w:tcPr>
            <w:tcW w:w="850" w:type="dxa"/>
            <w:shd w:val="clear" w:color="auto" w:fill="FFFFFF"/>
          </w:tcPr>
          <w:p w:rsidR="00000000" w:rsidRDefault="006A3798">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A37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6A3798">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6A3798">
            <w:pPr>
              <w:widowControl w:val="0"/>
              <w:autoSpaceDE w:val="0"/>
              <w:autoSpaceDN w:val="0"/>
              <w:adjustRightInd w:val="0"/>
              <w:rPr>
                <w:lang w:val="en-GB" w:eastAsia="en-GB"/>
              </w:rPr>
            </w:pPr>
          </w:p>
        </w:tc>
      </w:tr>
    </w:tbl>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IMDG: International Maritime </w:t>
      </w:r>
      <w:r>
        <w:rPr>
          <w:rFonts w:ascii="Arial" w:hAnsi="Arial" w:cs="Arial"/>
          <w:color w:val="000000"/>
          <w:sz w:val="16"/>
          <w:szCs w:val="16"/>
          <w:lang w:val="en-GB" w:eastAsia="en-GB"/>
        </w:rPr>
        <w:t>Code for dangerous goods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PBT: Persistent bioaccumulative and toxic as REA</w:t>
      </w:r>
      <w:r>
        <w:rPr>
          <w:rFonts w:ascii="Arial" w:hAnsi="Arial" w:cs="Arial"/>
          <w:color w:val="000000"/>
          <w:sz w:val="16"/>
          <w:szCs w:val="16"/>
          <w:lang w:val="en-GB" w:eastAsia="en-GB"/>
        </w:rPr>
        <w:t xml:space="preserve">CH Regulation </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t>
      </w:r>
      <w:r>
        <w:rPr>
          <w:rFonts w:ascii="Arial" w:hAnsi="Arial" w:cs="Arial"/>
          <w:color w:val="000000"/>
          <w:sz w:val="16"/>
          <w:szCs w:val="16"/>
          <w:lang w:val="en-GB" w:eastAsia="en-GB"/>
        </w:rPr>
        <w:t>LV: Threshold Limit Value</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w:t>
      </w:r>
      <w:r>
        <w:rPr>
          <w:rFonts w:ascii="Arial" w:hAnsi="Arial" w:cs="Arial"/>
          <w:color w:val="000000"/>
          <w:sz w:val="16"/>
          <w:szCs w:val="16"/>
          <w:lang w:val="en-GB" w:eastAsia="en-GB"/>
        </w:rPr>
        <w:t>rsistent and very Bioaccumulative as for REACH Regulation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w:t>
      </w:r>
      <w:r>
        <w:rPr>
          <w:rFonts w:ascii="Arial" w:hAnsi="Arial" w:cs="Arial"/>
          <w:color w:val="000000"/>
          <w:sz w:val="16"/>
          <w:szCs w:val="16"/>
          <w:lang w:val="en-GB" w:eastAsia="en-GB"/>
        </w:rPr>
        <w:t>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w:t>
      </w:r>
      <w:r>
        <w:rPr>
          <w:rFonts w:ascii="Arial" w:hAnsi="Arial" w:cs="Arial"/>
          <w:color w:val="000000"/>
          <w:sz w:val="16"/>
          <w:szCs w:val="16"/>
          <w:lang w:val="en-GB" w:eastAsia="en-GB"/>
        </w:rPr>
        <w:t xml:space="preserve">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xml:space="preserve">- INRS - </w:t>
      </w:r>
      <w:r>
        <w:rPr>
          <w:rFonts w:ascii="Arial" w:hAnsi="Arial" w:cs="Arial"/>
          <w:color w:val="000000"/>
          <w:sz w:val="16"/>
          <w:szCs w:val="16"/>
          <w:lang w:val="en-GB" w:eastAsia="en-GB"/>
        </w:rPr>
        <w:t>Fiche Toxicologique (toxicological sheet)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Database of SDS models for chemicals - Ministry of Health </w:t>
      </w:r>
      <w:r>
        <w:rPr>
          <w:rFonts w:ascii="Arial" w:hAnsi="Arial" w:cs="Arial"/>
          <w:color w:val="000000"/>
          <w:sz w:val="16"/>
          <w:szCs w:val="16"/>
          <w:lang w:val="en-GB" w:eastAsia="en-GB"/>
        </w:rPr>
        <w:t>and ISS (Istituto Superiore di Sanità) - Italy</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w:t>
      </w:r>
      <w:r>
        <w:rPr>
          <w:rFonts w:ascii="Arial" w:hAnsi="Arial" w:cs="Arial"/>
          <w:color w:val="000000"/>
          <w:sz w:val="16"/>
          <w:szCs w:val="16"/>
          <w:lang w:val="en-GB" w:eastAsia="en-GB"/>
        </w:rPr>
        <w:t>ng to each specific use of the product.</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w:t>
      </w:r>
      <w:r>
        <w:rPr>
          <w:rFonts w:ascii="Arial" w:hAnsi="Arial" w:cs="Arial"/>
          <w:color w:val="000000"/>
          <w:sz w:val="16"/>
          <w:szCs w:val="16"/>
          <w:lang w:val="en-GB" w:eastAsia="en-GB"/>
        </w:rPr>
        <w:t xml:space="preserve"> current health and safety laws and regulations. The producer is relieved from any liability arising from improper uses.</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6A3798">
      <w:pPr>
        <w:widowControl w:val="0"/>
        <w:autoSpaceDE w:val="0"/>
        <w:autoSpaceDN w:val="0"/>
        <w:adjustRightInd w:val="0"/>
        <w:jc w:val="both"/>
        <w:rPr>
          <w:lang w:val="en-GB" w:eastAsia="en-GB"/>
        </w:rPr>
      </w:pP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w:t>
      </w:r>
      <w:r>
        <w:rPr>
          <w:rFonts w:ascii="Arial" w:hAnsi="Arial" w:cs="Arial"/>
          <w:color w:val="000000"/>
          <w:sz w:val="16"/>
          <w:szCs w:val="16"/>
          <w:lang w:val="en-GB" w:eastAsia="en-GB"/>
        </w:rPr>
        <w:t>e modified:</w:t>
      </w:r>
    </w:p>
    <w:p w:rsidR="00000000" w:rsidRDefault="006A37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02 / 03 / 04 / 07 / 08 / 11 / 12 / 16.</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3798">
      <w:r>
        <w:separator/>
      </w:r>
    </w:p>
  </w:endnote>
  <w:endnote w:type="continuationSeparator" w:id="0">
    <w:p w:rsidR="00000000" w:rsidRDefault="006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A3798">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CA93"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3798">
      <w:r>
        <w:separator/>
      </w:r>
    </w:p>
  </w:footnote>
  <w:footnote w:type="continuationSeparator" w:id="0">
    <w:p w:rsidR="00000000" w:rsidRDefault="006A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6A3798">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6A3798">
          <w:pPr>
            <w:autoSpaceDE w:val="0"/>
            <w:autoSpaceDN w:val="0"/>
            <w:adjustRightInd w:val="0"/>
            <w:rPr>
              <w:lang w:val="en-GB" w:eastAsia="en-GB"/>
            </w:rPr>
          </w:pPr>
          <w:r>
            <w:rPr>
              <w:rFonts w:ascii="Arial" w:hAnsi="Arial" w:cs="Arial"/>
              <w:color w:val="000000"/>
              <w:sz w:val="12"/>
              <w:szCs w:val="12"/>
              <w:lang w:val="en-GB" w:eastAsia="en-GB"/>
            </w:rPr>
            <w:t>Revision nr. 5</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6A3798">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6A3798">
          <w:pPr>
            <w:autoSpaceDE w:val="0"/>
            <w:autoSpaceDN w:val="0"/>
            <w:adjustRightInd w:val="0"/>
            <w:rPr>
              <w:lang w:val="en-GB" w:eastAsia="en-GB"/>
            </w:rPr>
          </w:pPr>
          <w:r>
            <w:rPr>
              <w:rFonts w:ascii="Arial" w:hAnsi="Arial" w:cs="Arial"/>
              <w:color w:val="000000"/>
              <w:sz w:val="12"/>
              <w:szCs w:val="12"/>
              <w:lang w:val="en-GB" w:eastAsia="en-GB"/>
            </w:rPr>
            <w:t>Dated 12/02/2018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6A3798">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ARANCIO 31</w:t>
          </w:r>
        </w:p>
      </w:tc>
      <w:tc>
        <w:tcPr>
          <w:tcW w:w="2721" w:type="dxa"/>
          <w:tcBorders>
            <w:left w:val="single" w:sz="6" w:space="0" w:color="auto"/>
            <w:right w:val="single" w:sz="6" w:space="0" w:color="auto"/>
          </w:tcBorders>
          <w:shd w:val="clear" w:color="auto" w:fill="FFFFFF"/>
        </w:tcPr>
        <w:p w:rsidR="00000000" w:rsidRDefault="006A3798">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6A3798">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6A3798">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6A3798">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E3483"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8B3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98"/>
    <w:rsid w:val="00171DD7"/>
    <w:rsid w:val="002000E3"/>
    <w:rsid w:val="002B4F1F"/>
    <w:rsid w:val="0039723C"/>
    <w:rsid w:val="006A3798"/>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B5731478-DE4B-4A54-BCCF-D2420058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74A8064E.dotm</Template>
  <TotalTime>0</TotalTime>
  <Pages>11</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2018-04-12T12:18:00Z</dcterms:created>
  <dcterms:modified xsi:type="dcterms:W3CDTF">2018-04-12T12:18:00Z</dcterms:modified>
</cp:coreProperties>
</file>